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4598426">
      <w:pPr>
        <w:spacing w:line="360" w:lineRule="auto"/>
        <w:jc w:val="center"/>
        <w:rPr>
          <w:rFonts w:ascii="阿里妈妈东方大楷" w:cs="Times New Roman" w:eastAsia="阿里妈妈东方大楷" w:hAnsi="阿里妈妈东方大楷"/>
          <w:bCs/>
          <w:color w:val="0070C0"/>
          <w:sz w:val="44"/>
          <w:szCs w:val="44"/>
        </w:rPr>
      </w:pP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11976100</wp:posOffset>
            </wp:positionH>
            <wp:positionV relativeFrom="topMargin">
              <wp:posOffset>10299700</wp:posOffset>
            </wp:positionV>
            <wp:extent cx="457200" cy="292100"/>
            <wp:wrapNone/>
            <wp:docPr id="10009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12052300</wp:posOffset>
            </wp:positionH>
            <wp:positionV relativeFrom="topMargin">
              <wp:posOffset>11938000</wp:posOffset>
            </wp:positionV>
            <wp:extent cx="381000" cy="304800"/>
            <wp:effectExtent b="0" l="0" r="0" t="0"/>
            <wp:wrapNone/>
            <wp:docPr id="100092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图片 1000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t>模板</w:t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  <w:lang w:eastAsia="zh-CN" w:val="en-US"/>
        </w:rPr>
        <w:t>15</w:t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t xml:space="preserve"> </w:t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  <w:lang w:eastAsia="zh-CN" w:val="en-US"/>
        </w:rPr>
        <w:t>文言文翻译类题型</w:t>
      </w:r>
      <w:r>
        <w:rPr>
          <w:rFonts w:ascii="阿里妈妈东方大楷" w:cs="Times New Roman" w:eastAsia="阿里妈妈东方大楷" w:hAnsi="阿里妈妈东方大楷"/>
          <w:bCs/>
          <w:color w:val="0070C0"/>
          <w:sz w:val="44"/>
          <w:szCs w:val="44"/>
        </w:rPr>
        <w:t>答题模板</w:t>
      </w:r>
    </w:p>
    <w:p w14:paraId="28636BE0">
      <w:pPr>
        <w:spacing w:line="360" w:lineRule="auto"/>
        <w:jc w:val="center"/>
      </w:pPr>
      <w:r>
        <mc:AlternateContent>
          <mc:Choice Requires="wpg">
            <w:drawing>
              <wp:inline distB="0" distL="114300" distR="114300" distT="0">
                <wp:extent cx="5709920" cy="2307590"/>
                <wp:effectExtent b="16510" l="0" r="5080" t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920" cy="2307590"/>
                          <a:chOff x="6107" y="4130"/>
                          <a:chExt cx="8798" cy="4100"/>
                        </a:xfrm>
                      </wpg:grpSpPr>
                      <wpg:grpSp>
                        <wpg:cNvPr descr="7b0a202020202274657874626f78223a2022220a7d0a" id="20" name="组合 63"/>
                        <wpg:cNvGrpSpPr/>
                        <wpg:grpSpPr>
                          <a:xfrm>
                            <a:off x="6107" y="4509"/>
                            <a:ext cx="8798" cy="3721"/>
                            <a:chOff x="5312" y="1127"/>
                            <a:chExt cx="8455" cy="3497"/>
                          </a:xfrm>
                        </wpg:grpSpPr>
                        <wpg:grpSp>
                          <wpg:cNvPr id="22" name="组合 45"/>
                          <wpg:cNvGrpSpPr/>
                          <wpg:grpSpPr>
                            <a:xfrm>
                              <a:off x="5312" y="1127"/>
                              <a:ext cx="8455" cy="3497"/>
                              <a:chOff x="3336926" y="2274888"/>
                              <a:chExt cx="5510212" cy="2279204"/>
                            </a:xfrm>
                          </wpg:grpSpPr>
                          <wps:wsp>
                            <wps:cNvPr id="31" name="Freeform 22"/>
                            <wps:cNvSpPr/>
                            <wps:spPr bwMode="auto">
                              <a:xfrm>
                                <a:off x="6523038" y="2373313"/>
                                <a:ext cx="388938" cy="17463"/>
                              </a:xfrm>
                              <a:custGeom>
                                <a:avLst/>
                                <a:gdLst>
                                  <a:gd fmla="*/ 0 w 92" name="T0"/>
                                  <a:gd fmla="*/ 2 h 4" name="T1"/>
                                  <a:gd fmla="*/ 46 w 92" name="T2"/>
                                  <a:gd fmla="*/ 0 h 4" name="T3"/>
                                  <a:gd fmla="*/ 63 w 92" name="T4"/>
                                  <a:gd fmla="*/ 0 h 4" name="T5"/>
                                  <a:gd fmla="*/ 77 w 92" name="T6"/>
                                  <a:gd fmla="*/ 0 h 4" name="T7"/>
                                  <a:gd fmla="*/ 88 w 92" name="T8"/>
                                  <a:gd fmla="*/ 1 h 4" name="T9"/>
                                  <a:gd fmla="*/ 92 w 92" name="T10"/>
                                  <a:gd fmla="*/ 2 h 4" name="T11"/>
                                  <a:gd fmla="*/ 92 w 92" name="T12"/>
                                  <a:gd fmla="*/ 2 h 4" name="T13"/>
                                  <a:gd fmla="*/ 92 w 92" name="T14"/>
                                  <a:gd fmla="*/ 2 h 4" name="T15"/>
                                  <a:gd fmla="*/ 88 w 92" name="T16"/>
                                  <a:gd fmla="*/ 3 h 4" name="T17"/>
                                  <a:gd fmla="*/ 77 w 92" name="T18"/>
                                  <a:gd fmla="*/ 4 h 4" name="T19"/>
                                  <a:gd fmla="*/ 63 w 92" name="T20"/>
                                  <a:gd fmla="*/ 4 h 4" name="T21"/>
                                  <a:gd fmla="*/ 46 w 92" name="T22"/>
                                  <a:gd fmla="*/ 4 h 4" name="T23"/>
                                  <a:gd fmla="*/ 0 w 92" name="T24"/>
                                  <a:gd fmla="*/ 2 h 4" name="T25"/>
                                  <a:gd fmla="*/ 0 w 92" name="T26"/>
                                  <a:gd fmla="*/ 2 h 4" name="T27"/>
                                  <a:gd fmla="*/ 0 w 92" name="T28"/>
                                  <a:gd fmla="*/ 2 h 4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4" stroke="1" w="92">
                                    <a:moveTo>
                                      <a:pt x="0" y="2"/>
                                    </a:moveTo>
                                    <a:cubicBezTo>
                                      <a:pt x="0" y="2"/>
                                      <a:pt x="23" y="1"/>
                                      <a:pt x="46" y="0"/>
                                    </a:cubicBezTo>
                                    <a:cubicBezTo>
                                      <a:pt x="52" y="0"/>
                                      <a:pt x="57" y="0"/>
                                      <a:pt x="63" y="0"/>
                                    </a:cubicBezTo>
                                    <a:cubicBezTo>
                                      <a:pt x="68" y="0"/>
                                      <a:pt x="73" y="0"/>
                                      <a:pt x="77" y="0"/>
                                    </a:cubicBezTo>
                                    <a:cubicBezTo>
                                      <a:pt x="82" y="1"/>
                                      <a:pt x="85" y="1"/>
                                      <a:pt x="88" y="1"/>
                                    </a:cubicBezTo>
                                    <a:cubicBezTo>
                                      <a:pt x="90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0" y="3"/>
                                      <a:pt x="88" y="3"/>
                                    </a:cubicBezTo>
                                    <a:cubicBezTo>
                                      <a:pt x="85" y="3"/>
                                      <a:pt x="82" y="3"/>
                                      <a:pt x="77" y="4"/>
                                    </a:cubicBezTo>
                                    <a:cubicBezTo>
                                      <a:pt x="73" y="4"/>
                                      <a:pt x="68" y="4"/>
                                      <a:pt x="63" y="4"/>
                                    </a:cubicBezTo>
                                    <a:cubicBezTo>
                                      <a:pt x="57" y="4"/>
                                      <a:pt x="52" y="4"/>
                                      <a:pt x="46" y="4"/>
                                    </a:cubicBezTo>
                                    <a:cubicBezTo>
                                      <a:pt x="23" y="3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2" name="Freeform 23"/>
                            <wps:cNvSpPr/>
                            <wps:spPr bwMode="auto">
                              <a:xfrm>
                                <a:off x="7072541" y="2317631"/>
                                <a:ext cx="128541" cy="998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3" name="Freeform 24"/>
                            <wps:cNvSpPr/>
                            <wps:spPr bwMode="auto">
                              <a:xfrm>
                                <a:off x="6937376" y="2347913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5" name="Freeform 25"/>
                            <wps:cNvSpPr/>
                            <wps:spPr bwMode="auto">
                              <a:xfrm>
                                <a:off x="5272088" y="2368550"/>
                                <a:ext cx="388938" cy="22225"/>
                              </a:xfrm>
                              <a:custGeom>
                                <a:avLst/>
                                <a:gdLst>
                                  <a:gd fmla="*/ 92 w 92" name="T0"/>
                                  <a:gd fmla="*/ 3 h 5" name="T1"/>
                                  <a:gd fmla="*/ 46 w 92" name="T2"/>
                                  <a:gd fmla="*/ 4 h 5" name="T3"/>
                                  <a:gd fmla="*/ 29 w 92" name="T4"/>
                                  <a:gd fmla="*/ 5 h 5" name="T5"/>
                                  <a:gd fmla="*/ 15 w 92" name="T6"/>
                                  <a:gd fmla="*/ 4 h 5" name="T7"/>
                                  <a:gd fmla="*/ 4 w 92" name="T8"/>
                                  <a:gd fmla="*/ 3 h 5" name="T9"/>
                                  <a:gd fmla="*/ 0 w 92" name="T10"/>
                                  <a:gd fmla="*/ 3 h 5" name="T11"/>
                                  <a:gd fmla="*/ 0 w 92" name="T12"/>
                                  <a:gd fmla="*/ 2 h 5" name="T13"/>
                                  <a:gd fmla="*/ 0 w 92" name="T14"/>
                                  <a:gd fmla="*/ 2 h 5" name="T15"/>
                                  <a:gd fmla="*/ 4 w 92" name="T16"/>
                                  <a:gd fmla="*/ 2 h 5" name="T17"/>
                                  <a:gd fmla="*/ 15 w 92" name="T18"/>
                                  <a:gd fmla="*/ 1 h 5" name="T19"/>
                                  <a:gd fmla="*/ 29 w 92" name="T20"/>
                                  <a:gd fmla="*/ 0 h 5" name="T21"/>
                                  <a:gd fmla="*/ 46 w 92" name="T22"/>
                                  <a:gd fmla="*/ 1 h 5" name="T23"/>
                                  <a:gd fmla="*/ 92 w 92" name="T24"/>
                                  <a:gd fmla="*/ 2 h 5" name="T25"/>
                                  <a:gd fmla="*/ 92 w 92" name="T26"/>
                                  <a:gd fmla="*/ 2 h 5" name="T27"/>
                                  <a:gd fmla="*/ 92 w 92" name="T28"/>
                                  <a:gd fmla="*/ 3 h 5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5" stroke="1" w="92">
                                    <a:moveTo>
                                      <a:pt x="92" y="3"/>
                                    </a:moveTo>
                                    <a:cubicBezTo>
                                      <a:pt x="92" y="3"/>
                                      <a:pt x="69" y="4"/>
                                      <a:pt x="46" y="4"/>
                                    </a:cubicBezTo>
                                    <a:cubicBezTo>
                                      <a:pt x="40" y="4"/>
                                      <a:pt x="35" y="4"/>
                                      <a:pt x="29" y="5"/>
                                    </a:cubicBezTo>
                                    <a:cubicBezTo>
                                      <a:pt x="24" y="4"/>
                                      <a:pt x="19" y="4"/>
                                      <a:pt x="15" y="4"/>
                                    </a:cubicBezTo>
                                    <a:cubicBezTo>
                                      <a:pt x="10" y="4"/>
                                      <a:pt x="7" y="3"/>
                                      <a:pt x="4" y="3"/>
                                    </a:cubicBezTo>
                                    <a:cubicBezTo>
                                      <a:pt x="2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3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2" y="2"/>
                                      <a:pt x="4" y="2"/>
                                    </a:cubicBezTo>
                                    <a:cubicBezTo>
                                      <a:pt x="7" y="1"/>
                                      <a:pt x="10" y="1"/>
                                      <a:pt x="15" y="1"/>
                                    </a:cubicBezTo>
                                    <a:cubicBezTo>
                                      <a:pt x="19" y="0"/>
                                      <a:pt x="24" y="0"/>
                                      <a:pt x="29" y="0"/>
                                    </a:cubicBezTo>
                                    <a:cubicBezTo>
                                      <a:pt x="35" y="0"/>
                                      <a:pt x="40" y="1"/>
                                      <a:pt x="46" y="1"/>
                                    </a:cubicBezTo>
                                    <a:cubicBezTo>
                                      <a:pt x="69" y="1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3"/>
                                      <a:pt x="92" y="3"/>
                                      <a:pt x="92" y="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6" name="Freeform 26"/>
                            <wps:cNvSpPr/>
                            <wps:spPr bwMode="auto">
                              <a:xfrm>
                                <a:off x="4990826" y="2317631"/>
                                <a:ext cx="128541" cy="998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9" name="Freeform 27"/>
                            <wps:cNvSpPr/>
                            <wps:spPr bwMode="auto">
                              <a:xfrm>
                                <a:off x="5191126" y="2347913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0" name="Freeform 28"/>
                            <wps:cNvSpPr/>
                            <wps:spPr bwMode="auto">
                              <a:xfrm>
                                <a:off x="5792788" y="4441825"/>
                                <a:ext cx="123936" cy="97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1" name="Freeform 29"/>
                            <wps:cNvSpPr/>
                            <wps:spPr bwMode="auto">
                              <a:xfrm>
                                <a:off x="6013451" y="4441825"/>
                                <a:ext cx="123936" cy="97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2" name="Freeform 30"/>
                            <wps:cNvSpPr/>
                            <wps:spPr bwMode="auto">
                              <a:xfrm>
                                <a:off x="6238876" y="4441825"/>
                                <a:ext cx="123936" cy="97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3" name="Freeform 31"/>
                            <wps:cNvSpPr/>
                            <wps:spPr bwMode="auto">
                              <a:xfrm>
                                <a:off x="6523038" y="4489450"/>
                                <a:ext cx="388938" cy="15875"/>
                              </a:xfrm>
                              <a:custGeom>
                                <a:avLst/>
                                <a:gdLst>
                                  <a:gd fmla="*/ 0 w 92" name="T0"/>
                                  <a:gd fmla="*/ 2 h 4" name="T1"/>
                                  <a:gd fmla="*/ 46 w 92" name="T2"/>
                                  <a:gd fmla="*/ 0 h 4" name="T3"/>
                                  <a:gd fmla="*/ 63 w 92" name="T4"/>
                                  <a:gd fmla="*/ 0 h 4" name="T5"/>
                                  <a:gd fmla="*/ 77 w 92" name="T6"/>
                                  <a:gd fmla="*/ 0 h 4" name="T7"/>
                                  <a:gd fmla="*/ 88 w 92" name="T8"/>
                                  <a:gd fmla="*/ 1 h 4" name="T9"/>
                                  <a:gd fmla="*/ 92 w 92" name="T10"/>
                                  <a:gd fmla="*/ 2 h 4" name="T11"/>
                                  <a:gd fmla="*/ 92 w 92" name="T12"/>
                                  <a:gd fmla="*/ 2 h 4" name="T13"/>
                                  <a:gd fmla="*/ 92 w 92" name="T14"/>
                                  <a:gd fmla="*/ 2 h 4" name="T15"/>
                                  <a:gd fmla="*/ 88 w 92" name="T16"/>
                                  <a:gd fmla="*/ 2 h 4" name="T17"/>
                                  <a:gd fmla="*/ 77 w 92" name="T18"/>
                                  <a:gd fmla="*/ 3 h 4" name="T19"/>
                                  <a:gd fmla="*/ 63 w 92" name="T20"/>
                                  <a:gd fmla="*/ 4 h 4" name="T21"/>
                                  <a:gd fmla="*/ 46 w 92" name="T22"/>
                                  <a:gd fmla="*/ 3 h 4" name="T23"/>
                                  <a:gd fmla="*/ 0 w 92" name="T24"/>
                                  <a:gd fmla="*/ 2 h 4" name="T25"/>
                                  <a:gd fmla="*/ 0 w 92" name="T26"/>
                                  <a:gd fmla="*/ 2 h 4" name="T27"/>
                                  <a:gd fmla="*/ 0 w 92" name="T28"/>
                                  <a:gd fmla="*/ 2 h 4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4" stroke="1" w="92">
                                    <a:moveTo>
                                      <a:pt x="0" y="2"/>
                                    </a:moveTo>
                                    <a:cubicBezTo>
                                      <a:pt x="0" y="2"/>
                                      <a:pt x="23" y="1"/>
                                      <a:pt x="46" y="0"/>
                                    </a:cubicBezTo>
                                    <a:cubicBezTo>
                                      <a:pt x="52" y="0"/>
                                      <a:pt x="57" y="0"/>
                                      <a:pt x="63" y="0"/>
                                    </a:cubicBezTo>
                                    <a:cubicBezTo>
                                      <a:pt x="68" y="0"/>
                                      <a:pt x="73" y="0"/>
                                      <a:pt x="77" y="0"/>
                                    </a:cubicBezTo>
                                    <a:cubicBezTo>
                                      <a:pt x="82" y="0"/>
                                      <a:pt x="85" y="1"/>
                                      <a:pt x="88" y="1"/>
                                    </a:cubicBezTo>
                                    <a:cubicBezTo>
                                      <a:pt x="90" y="1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0" y="2"/>
                                      <a:pt x="88" y="2"/>
                                    </a:cubicBezTo>
                                    <a:cubicBezTo>
                                      <a:pt x="85" y="3"/>
                                      <a:pt x="82" y="3"/>
                                      <a:pt x="77" y="3"/>
                                    </a:cubicBezTo>
                                    <a:cubicBezTo>
                                      <a:pt x="73" y="4"/>
                                      <a:pt x="68" y="4"/>
                                      <a:pt x="63" y="4"/>
                                    </a:cubicBezTo>
                                    <a:cubicBezTo>
                                      <a:pt x="57" y="4"/>
                                      <a:pt x="52" y="4"/>
                                      <a:pt x="46" y="3"/>
                                    </a:cubicBezTo>
                                    <a:cubicBezTo>
                                      <a:pt x="23" y="3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5" name="Freeform 32"/>
                            <wps:cNvSpPr/>
                            <wps:spPr bwMode="auto">
                              <a:xfrm>
                                <a:off x="7051629" y="4440976"/>
                                <a:ext cx="128541" cy="1124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7" name="Freeform 33"/>
                            <wps:cNvSpPr/>
                            <wps:spPr bwMode="auto">
                              <a:xfrm>
                                <a:off x="6937376" y="4464050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8" name="Freeform 34"/>
                            <wps:cNvSpPr/>
                            <wps:spPr bwMode="auto">
                              <a:xfrm>
                                <a:off x="5272088" y="4484688"/>
                                <a:ext cx="388938" cy="17463"/>
                              </a:xfrm>
                              <a:custGeom>
                                <a:avLst/>
                                <a:gdLst>
                                  <a:gd fmla="*/ 92 w 92" name="T0"/>
                                  <a:gd fmla="*/ 2 h 4" name="T1"/>
                                  <a:gd fmla="*/ 46 w 92" name="T2"/>
                                  <a:gd fmla="*/ 4 h 4" name="T3"/>
                                  <a:gd fmla="*/ 29 w 92" name="T4"/>
                                  <a:gd fmla="*/ 4 h 4" name="T5"/>
                                  <a:gd fmla="*/ 15 w 92" name="T6"/>
                                  <a:gd fmla="*/ 4 h 4" name="T7"/>
                                  <a:gd fmla="*/ 4 w 92" name="T8"/>
                                  <a:gd fmla="*/ 3 h 4" name="T9"/>
                                  <a:gd fmla="*/ 0 w 92" name="T10"/>
                                  <a:gd fmla="*/ 2 h 4" name="T11"/>
                                  <a:gd fmla="*/ 0 w 92" name="T12"/>
                                  <a:gd fmla="*/ 2 h 4" name="T13"/>
                                  <a:gd fmla="*/ 0 w 92" name="T14"/>
                                  <a:gd fmla="*/ 2 h 4" name="T15"/>
                                  <a:gd fmla="*/ 4 w 92" name="T16"/>
                                  <a:gd fmla="*/ 1 h 4" name="T17"/>
                                  <a:gd fmla="*/ 15 w 92" name="T18"/>
                                  <a:gd fmla="*/ 0 h 4" name="T19"/>
                                  <a:gd fmla="*/ 29 w 92" name="T20"/>
                                  <a:gd fmla="*/ 0 h 4" name="T21"/>
                                  <a:gd fmla="*/ 46 w 92" name="T22"/>
                                  <a:gd fmla="*/ 0 h 4" name="T23"/>
                                  <a:gd fmla="*/ 92 w 92" name="T24"/>
                                  <a:gd fmla="*/ 2 h 4" name="T25"/>
                                  <a:gd fmla="*/ 92 w 92" name="T26"/>
                                  <a:gd fmla="*/ 2 h 4" name="T27"/>
                                  <a:gd fmla="*/ 92 w 92" name="T28"/>
                                  <a:gd fmla="*/ 2 h 4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4" stroke="1" w="92">
                                    <a:moveTo>
                                      <a:pt x="92" y="2"/>
                                    </a:moveTo>
                                    <a:cubicBezTo>
                                      <a:pt x="92" y="2"/>
                                      <a:pt x="69" y="3"/>
                                      <a:pt x="46" y="4"/>
                                    </a:cubicBezTo>
                                    <a:cubicBezTo>
                                      <a:pt x="40" y="4"/>
                                      <a:pt x="35" y="4"/>
                                      <a:pt x="29" y="4"/>
                                    </a:cubicBezTo>
                                    <a:cubicBezTo>
                                      <a:pt x="24" y="4"/>
                                      <a:pt x="19" y="4"/>
                                      <a:pt x="15" y="4"/>
                                    </a:cubicBezTo>
                                    <a:cubicBezTo>
                                      <a:pt x="10" y="3"/>
                                      <a:pt x="7" y="3"/>
                                      <a:pt x="4" y="3"/>
                                    </a:cubicBezTo>
                                    <a:cubicBezTo>
                                      <a:pt x="2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2" y="2"/>
                                      <a:pt x="4" y="1"/>
                                    </a:cubicBezTo>
                                    <a:cubicBezTo>
                                      <a:pt x="7" y="1"/>
                                      <a:pt x="10" y="1"/>
                                      <a:pt x="15" y="0"/>
                                    </a:cubicBezTo>
                                    <a:cubicBezTo>
                                      <a:pt x="19" y="0"/>
                                      <a:pt x="24" y="0"/>
                                      <a:pt x="29" y="0"/>
                                    </a:cubicBezTo>
                                    <a:cubicBezTo>
                                      <a:pt x="35" y="0"/>
                                      <a:pt x="40" y="0"/>
                                      <a:pt x="46" y="0"/>
                                    </a:cubicBezTo>
                                    <a:cubicBezTo>
                                      <a:pt x="69" y="1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9" name="Freeform 35"/>
                            <wps:cNvSpPr/>
                            <wps:spPr bwMode="auto">
                              <a:xfrm>
                                <a:off x="4997996" y="4441603"/>
                                <a:ext cx="128541" cy="1124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0" name="Freeform 36"/>
                            <wps:cNvSpPr/>
                            <wps:spPr bwMode="auto">
                              <a:xfrm>
                                <a:off x="5191126" y="4464050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1" name="Oval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86813" y="2274888"/>
                                <a:ext cx="60325" cy="458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2" name="Freeform 38"/>
                            <wps:cNvSpPr/>
                            <wps:spPr bwMode="auto">
                              <a:xfrm>
                                <a:off x="7272338" y="2365375"/>
                                <a:ext cx="1562100" cy="2139950"/>
                              </a:xfrm>
                              <a:custGeom>
                                <a:avLst/>
                                <a:gdLst>
                                  <a:gd fmla="*/ 0 w 984" name="T0"/>
                                  <a:gd fmla="*/ 0 h 1348" name="T1"/>
                                  <a:gd fmla="*/ 0 w 984" name="T2"/>
                                  <a:gd fmla="*/ 5 h 1348" name="T3"/>
                                  <a:gd fmla="*/ 973 w 984" name="T4"/>
                                  <a:gd fmla="*/ 10 h 1348" name="T5"/>
                                  <a:gd fmla="*/ 973 w 984" name="T6"/>
                                  <a:gd fmla="*/ 1338 h 1348" name="T7"/>
                                  <a:gd fmla="*/ 0 w 984" name="T8"/>
                                  <a:gd fmla="*/ 1338 h 1348" name="T9"/>
                                  <a:gd fmla="*/ 0 w 984" name="T10"/>
                                  <a:gd fmla="*/ 1340 h 1348" name="T11"/>
                                  <a:gd fmla="*/ 984 w 984" name="T12"/>
                                  <a:gd fmla="*/ 1348 h 1348" name="T13"/>
                                  <a:gd fmla="*/ 984 w 984" name="T14"/>
                                  <a:gd fmla="*/ 0 h 1348" name="T15"/>
                                  <a:gd fmla="*/ 0 w 984" name="T16"/>
                                  <a:gd fmla="*/ 0 h 1348" name="T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b="b" l="0" r="r" t="0"/>
                                <a:pathLst>
                                  <a:path fill="norm" h="1348" stroke="1" w="984"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973" y="10"/>
                                    </a:lnTo>
                                    <a:lnTo>
                                      <a:pt x="973" y="1338"/>
                                    </a:lnTo>
                                    <a:lnTo>
                                      <a:pt x="0" y="1338"/>
                                    </a:lnTo>
                                    <a:lnTo>
                                      <a:pt x="0" y="1340"/>
                                    </a:lnTo>
                                    <a:lnTo>
                                      <a:pt x="984" y="1348"/>
                                    </a:lnTo>
                                    <a:lnTo>
                                      <a:pt x="9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4" name="Oval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36926" y="2274888"/>
                                <a:ext cx="60325" cy="458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5" name="Freeform 41"/>
                            <wps:cNvSpPr/>
                            <wps:spPr bwMode="auto">
                              <a:xfrm>
                                <a:off x="3349626" y="2365375"/>
                                <a:ext cx="1574800" cy="2139950"/>
                              </a:xfrm>
                              <a:custGeom>
                                <a:avLst/>
                                <a:gdLst>
                                  <a:gd fmla="*/ 984 w 992" name="T0"/>
                                  <a:gd fmla="*/ 0 h 1348" name="T1"/>
                                  <a:gd fmla="*/ 989 w 992" name="T2"/>
                                  <a:gd fmla="*/ 5 h 1348" name="T3"/>
                                  <a:gd fmla="*/ 14 w 992" name="T4"/>
                                  <a:gd fmla="*/ 10 h 1348" name="T5"/>
                                  <a:gd fmla="*/ 14 w 992" name="T6"/>
                                  <a:gd fmla="*/ 1338 h 1348" name="T7"/>
                                  <a:gd fmla="*/ 984 w 992" name="T8"/>
                                  <a:gd fmla="*/ 1338 h 1348" name="T9"/>
                                  <a:gd fmla="*/ 992 w 992" name="T10"/>
                                  <a:gd fmla="*/ 1343 h 1348" name="T11"/>
                                  <a:gd fmla="*/ 0 w 992" name="T12"/>
                                  <a:gd fmla="*/ 1348 h 1348" name="T13"/>
                                  <a:gd fmla="*/ 0 w 992" name="T14"/>
                                  <a:gd fmla="*/ 0 h 1348" name="T15"/>
                                  <a:gd fmla="*/ 984 w 992" name="T16"/>
                                  <a:gd fmla="*/ 0 h 1348" name="T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b="b" l="0" r="r" t="0"/>
                                <a:pathLst>
                                  <a:path fill="norm" h="1348" stroke="1" w="992">
                                    <a:moveTo>
                                      <a:pt x="984" y="0"/>
                                    </a:moveTo>
                                    <a:lnTo>
                                      <a:pt x="989" y="5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4" y="1338"/>
                                    </a:lnTo>
                                    <a:lnTo>
                                      <a:pt x="984" y="1338"/>
                                    </a:lnTo>
                                    <a:lnTo>
                                      <a:pt x="992" y="1343"/>
                                    </a:lnTo>
                                    <a:lnTo>
                                      <a:pt x="0" y="134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>
                          <wps:cNvPr id="57" name="文本框 7"/>
                          <wps:cNvSpPr txBox="1"/>
                          <wps:spPr>
                            <a:xfrm>
                              <a:off x="5566" y="1534"/>
                              <a:ext cx="7944" cy="264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prstDash val="dash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识</w:t>
                                </w:r>
                                <w:r>
                                  <w:rPr>
                                    <w:rFonts w:ascii="宋体" w:cs="宋体" w:eastAsia="宋体" w:hAnsi="宋体" w:hint="eastAsia"/>
                                  </w:rPr>
                                  <w:t>·</w:t>
                                </w:r>
                                <w:r>
                                  <w:rPr>
                                    <w:rFonts w:ascii="宋体" w:cs="宋体" w:eastAsia="宋体" w:hAnsi="宋体" w:hint="eastAsia"/>
                                    <w:b/>
                                    <w:bCs/>
                                  </w:rPr>
                                  <w:t>题型解读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真题分析+常见设问+关键词+命题预测</w:t>
                                </w:r>
                              </w:p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明</w:t>
                                </w:r>
                                <w:r>
                                  <w:rPr>
                                    <w:rFonts w:hint="eastAsia"/>
                                  </w:rPr>
                                  <w:t>·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模板构建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答题模板+技巧点拨</w:t>
                                </w:r>
                              </w:p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通</w:t>
                                </w:r>
                                <w:r>
                                  <w:rPr>
                                    <w:rFonts w:ascii="宋体" w:cs="宋体" w:eastAsia="宋体" w:hAnsi="宋体" w:hint="eastAsia"/>
                                    <w:b/>
                                    <w:bCs/>
                                  </w:rPr>
                                  <w:t>·模板运用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真题示例+模板运用+举一反三</w:t>
                                </w:r>
                              </w:p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练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·模板演练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最新模拟</w:t>
                                </w:r>
                              </w:p>
                            </w:txbxContent>
                          </wps:txbx>
                          <wps:bodyPr anchor="ctr" rtlCol="0" wrap="square"/>
                        </wps:wsp>
                      </wpg:grpSp>
                      <wps:wsp>
                        <wps:cNvPr id="65" name="文本框 65"/>
                        <wps:cNvSpPr txBox="1"/>
                        <wps:spPr>
                          <a:xfrm>
                            <a:off x="9709" y="4130"/>
                            <a:ext cx="1600" cy="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华文中宋" w:cs="华文中宋" w:eastAsia="华文中宋" w:hAnsi="华文中宋"/>
                                  <w:b/>
                                  <w:bCs/>
                                  <w:color w:themeColor="accent1" w:themeShade="BF" w:val="2E54A1"/>
                                  <w:spacing w:val="4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华文中宋" w:cs="华文中宋" w:eastAsia="华文中宋" w:hAnsi="华文中宋" w:hint="eastAsia"/>
                                  <w:b/>
                                  <w:bCs/>
                                  <w:color w:themeColor="accent1" w:themeShade="BF" w:val="2E54A1"/>
                                  <w:spacing w:val="40"/>
                                  <w:sz w:val="24"/>
                                  <w:szCs w:val="32"/>
                                </w:rPr>
                                <w:t>本节导航</w:t>
                              </w:r>
                            </w:p>
                          </w:txbxContent>
                        </wps:txbx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6107,4130" coordsize="8798,4100" id="_x0000_s1026" o:spid="_x0000_i1025" style="width:449.6pt;height:181.7pt">
                <o:lock aspectratio="f" v:ext="edit"/>
                <v:group alt="7b0a202020202274657874626f78223a2022220a7d0a" coordorigin="5312,1127" coordsize="8455,3497" id="组合 63" o:spid="_x0000_s1026" style="width:8798;height:3721;left:6107;position:absolute;top:4509">
                  <o:lock aspectratio="f" v:ext="edit"/>
                  <v:group coordorigin="3336926,2274888" coordsize="5510212,2279204" id="组合 45" o:spid="_x0000_s1027" style="width:8455;height:3497;left:5312;position:absolute;top:1127">
                    <o:lock aspectratio="f" v:ext="edit"/>
                    <v:shape adj="-11796480,,5400" coordsize="92,4" fillcolor="#0070c0" filled="t" id="Freeform 22" o:spid="_x0000_s1028" o:spt="100" path="m,2c,2,23,1,46,c52,,57,,63,c68,,73,,77,c82,1,85,1,88,1c90,2,92,2,92,2c92,2,92,2,92,2c92,2,92,2,92,2c92,2,90,3,88,3c85,3,82,3,77,4c73,4,68,4,63,4c57,4,52,4,46,4c23,3,,2,,2c,2,,2,,2c,2,,2,,2xe" stroked="f" style="width:388938;height:17463;left:6523038;position:absolute;top:2373313">
                      <v:stroke joinstyle="miter"/>
                      <v:path o:connectangles="0,0,0,0,0,0,0,0,0,0,0,0,0,0,0" o:connectlocs="0,8731;194469,0;266337,0;325524,0;372027,4365;388938,8731;388938,8731;388938,8731;372027,13097;325524,17463;266337,17463;194469,17463;0,8731;0,8731;0,8731" o:connecttype="custom"/>
                      <o:lock aspectratio="f" v:ext="edit"/>
                    </v:shape>
                    <v:oval coordsize="21600,21600" fillcolor="#0070c0" filled="t" id="Freeform 23" o:spid="_x0000_s1029" stroked="f" style="width:128541;height:99886;left:7072541;position:absolute;top:2317631">
                      <o:lock aspectratio="f" v:ext="edit"/>
                    </v:oval>
                    <v:oval coordsize="21600,21600" fillcolor="#0070c0" filled="t" id="Freeform 24" o:spid="_x0000_s1030" stroked="f" style="width:55563;height:43194;left:6937376;position:absolute;top:2347913">
                      <o:lock aspectratio="f" v:ext="edit"/>
                    </v:oval>
                    <v:shape adj="-11796480,,5400" coordsize="92,5" fillcolor="#0070c0" filled="t" id="Freeform 25" o:spid="_x0000_s1031" o:spt="100" path="m92,3c92,3,69,4,46,4c40,4,35,4,29,5c24,4,19,4,15,4c10,4,7,3,4,3c2,3,,3,,3c,3,,2,,2c,2,,2,,2c,2,2,2,4,2c7,1,10,1,15,1c19,,24,,29,c35,,40,1,46,1c69,1,92,2,92,2c92,2,92,2,92,2c92,3,92,3,92,3xe" stroked="f" style="width:388938;height:22225;left:5272088;position:absolute;top:2368550">
                      <v:stroke joinstyle="miter"/>
                      <v:path o:connectangles="0,0,0,0,0,0,0,0,0,0,0,0,0,0,0" o:connectlocs="388938,13335;194469,17780;122600,22225;63413,17780;16910,13335;0,13335;0,8890;0,8890;16910,8890;63413,4445;122600,0;194469,4445;388938,8890;388938,8890;388938,13335" o:connecttype="custom"/>
                      <o:lock aspectratio="f" v:ext="edit"/>
                    </v:shape>
                    <v:oval coordsize="21600,21600" fillcolor="#0070c0" filled="t" id="Freeform 26" o:spid="_x0000_s1032" stroked="f" style="width:128541;height:99886;left:4990826;position:absolute;top:2317631">
                      <o:lock aspectratio="f" v:ext="edit"/>
                    </v:oval>
                    <v:oval coordsize="21600,21600" fillcolor="#0070c0" filled="t" id="Freeform 27" o:spid="_x0000_s1033" stroked="f" style="width:55563;height:43194;left:5191126;position:absolute;top:2347913">
                      <o:lock aspectratio="f" v:ext="edit"/>
                    </v:oval>
                    <v:oval coordsize="21600,21600" fillcolor="#0070c0" filled="t" id="Freeform 28" o:spid="_x0000_s1034" stroked="f" style="width:123936;height:97194;left:5792788;position:absolute;top:4441825">
                      <o:lock aspectratio="f" v:ext="edit"/>
                    </v:oval>
                    <v:oval coordsize="21600,21600" fillcolor="#0070c0" filled="t" id="Freeform 29" o:spid="_x0000_s1035" stroked="f" style="width:123936;height:97194;left:6013451;position:absolute;top:4441825">
                      <o:lock aspectratio="f" v:ext="edit"/>
                    </v:oval>
                    <v:oval coordsize="21600,21600" fillcolor="#0070c0" filled="t" id="Freeform 30" o:spid="_x0000_s1036" stroked="f" style="width:123936;height:97194;left:6238876;position:absolute;top:4441825">
                      <o:lock aspectratio="f" v:ext="edit"/>
                    </v:oval>
                    <v:shape adj="-11796480,,5400" coordsize="92,4" fillcolor="#0070c0" filled="t" id="Freeform 31" o:spid="_x0000_s1037" o:spt="100" path="m,2c,2,23,1,46,c52,,57,,63,c68,,73,,77,c82,,85,1,88,1c90,1,92,2,92,2c92,2,92,2,92,2c92,2,92,2,92,2c92,2,90,2,88,2c85,3,82,3,77,3c73,4,68,4,63,4c57,4,52,4,46,3c23,3,,2,,2c,2,,2,,2c,2,,2,,2xe" stroked="f" style="width:388938;height:15875;left:6523038;position:absolute;top:4489450">
                      <v:stroke joinstyle="miter"/>
                      <v:path o:connectangles="0,0,0,0,0,0,0,0,0,0,0,0,0,0,0" o:connectlocs="0,7937;194469,0;266337,0;325524,0;372027,3968;388938,7937;388938,7937;388938,7937;372027,7937;325524,11906;266337,15875;194469,11906;0,7937;0,7937;0,7937" o:connecttype="custom"/>
                      <o:lock aspectratio="f" v:ext="edit"/>
                    </v:shape>
                    <v:oval coordsize="21600,21600" fillcolor="#0070c0" filled="t" id="Freeform 32" o:spid="_x0000_s1038" stroked="f" style="width:128541;height:112489;left:7051629;position:absolute;top:4440976">
                      <o:lock aspectratio="f" v:ext="edit"/>
                    </v:oval>
                    <v:oval coordsize="21600,21600" fillcolor="#0070c0" filled="t" id="Freeform 33" o:spid="_x0000_s1039" stroked="f" style="width:55563;height:43194;left:6937376;position:absolute;top:4464050">
                      <o:lock aspectratio="f" v:ext="edit"/>
                    </v:oval>
                    <v:shape adj="-11796480,,5400" coordsize="92,4" fillcolor="#0070c0" filled="t" id="Freeform 34" o:spid="_x0000_s1040" o:spt="100" path="m92,2c92,2,69,3,46,4c40,4,35,4,29,4c24,4,19,4,15,4c10,3,7,3,4,3c2,2,,2,,2c,2,,2,,2c,2,,2,,2c,2,2,2,4,1c7,1,10,1,15,c19,,24,,29,c35,,40,,46,c69,1,92,2,92,2c92,2,92,2,92,2c92,2,92,2,92,2xe" stroked="f" style="width:388938;height:17463;left:5272088;position:absolute;top:4484688">
                      <v:stroke joinstyle="miter"/>
                      <v:path o:connectangles="0,0,0,0,0,0,0,0,0,0,0,0,0,0,0" o:connectlocs="388938,8731;194469,17463;122600,17463;63413,17463;16910,13097;0,8731;0,8731;0,8731;16910,4365;63413,0;122600,0;194469,0;388938,8731;388938,8731;388938,8731" o:connecttype="custom"/>
                      <o:lock aspectratio="f" v:ext="edit"/>
                    </v:shape>
                    <v:oval coordsize="21600,21600" fillcolor="#0070c0" filled="t" id="Freeform 35" o:spid="_x0000_s1041" stroked="f" style="width:128541;height:112489;left:4997996;position:absolute;top:4441603">
                      <o:lock aspectratio="f" v:ext="edit"/>
                    </v:oval>
                    <v:oval coordsize="21600,21600" fillcolor="#0070c0" filled="t" id="Freeform 36" o:spid="_x0000_s1042" stroked="f" style="width:55563;height:43194;left:5191126;position:absolute;top:4464050">
                      <o:lock aspectratio="f" v:ext="edit"/>
                    </v:oval>
                    <v:oval coordsize="21600,21600" fillcolor="#0070c0" filled="t" id="Oval 37" o:spid="_x0000_s1043" stroked="f" style="width:60325;height:45894;left:8786813;position:absolute;top:2274888">
                      <o:lock aspectratio="f" v:ext="edit"/>
                    </v:oval>
                    <v:shape adj="-11796480,,5400" coordsize="984,1348" fillcolor="#0070c0" filled="t" id="Freeform 38" o:spid="_x0000_s1044" o:spt="100" path="m,l,5,973,10,973,1338,,1338,,1340,984,1348,984,,,xe" stroked="f" style="width:1562100;height:2139950;left:7272338;position:absolute;top:2365375">
                      <v:stroke joinstyle="miter"/>
                      <v:path o:connectangles="0,0,0,0,0,0,0,0,0" o:connectlocs="0,0;0,7937;1544637,15875;1544637,2124075;0,2124075;0,2127250;1562100,2139950;1562100,0;0,0" o:connecttype="custom"/>
                      <o:lock aspectratio="f" v:ext="edit"/>
                    </v:shape>
                    <v:oval coordsize="21600,21600" fillcolor="#0070c0" filled="t" id="Oval 40" o:spid="_x0000_s1045" stroked="f" style="width:60325;height:45894;left:3336926;position:absolute;top:2274888">
                      <o:lock aspectratio="f" v:ext="edit"/>
                    </v:oval>
                    <v:shape adj="-11796480,,5400" coordsize="992,1348" fillcolor="#0070c0" filled="t" id="Freeform 41" o:spid="_x0000_s1046" o:spt="100" path="m984,l989,5,14,10,14,1338,984,1338,992,1343,,1348,,,984,xe" stroked="f" style="width:1574800;height:2139950;left:3349626;position:absolute;top:2365375">
                      <v:stroke joinstyle="miter"/>
                      <v:path o:connectangles="0,0,0,0,0,0,0,0,0" o:connectlocs="1562100,0;1570037,7937;22225,15875;22225,2124075;1562100,2124075;1574800,2132012;0,2139950;0,0;1562100,0" o:connecttype="custom"/>
                      <o:lock aspectratio="f" v:ext="edit"/>
                    </v:shape>
                  </v:group>
                  <v:shapetype coordsize="21600,21600" id="_x0000_t202" o:spt="202" path="m,l,21600r21600,l21600,xe">
                    <v:stroke joinstyle="miter"/>
                    <v:path gradientshapeok="t" o:connecttype="rect"/>
                  </v:shapetype>
                  <v:shape coordsize="21600,21600" filled="f" id="文本框 7" o:spid="_x0000_s1047" strokecolor="#b6c7ea" stroked="t" style="width:7944;height:2644;left:5566;position:absolute;top:1534;v-text-anchor:middle" type="#_x0000_t202">
                    <v:stroke dashstyle="dash" joinstyle="round"/>
                    <o:lock aspectratio="f" v:ext="edit"/>
                    <v:textbox>
                      <w:txbxContent>
                        <w:p w14:paraId="2607E0FA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识</w:t>
                          </w:r>
                          <w:r>
                            <w:rPr>
                              <w:rFonts w:ascii="宋体" w:cs="宋体" w:eastAsia="宋体" w:hAnsi="宋体" w:hint="eastAsia"/>
                            </w:rPr>
                            <w:t>·</w:t>
                          </w:r>
                          <w:r>
                            <w:rPr>
                              <w:rFonts w:ascii="宋体" w:cs="宋体" w:eastAsia="宋体" w:hAnsi="宋体" w:hint="eastAsia"/>
                              <w:b/>
                              <w:bCs/>
                            </w:rPr>
                            <w:t>题型解读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真题分析+常见设问+关键词+命题预测</w:t>
                          </w:r>
                        </w:p>
                        <w:p w14:paraId="003D081F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明</w:t>
                          </w:r>
                          <w:r>
                            <w:rPr>
                              <w:rFonts w:hint="eastAsia"/>
                            </w:rPr>
                            <w:t>·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模板构建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答题模板+技巧点拨</w:t>
                          </w:r>
                        </w:p>
                        <w:p w14:paraId="0856629C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通</w:t>
                          </w:r>
                          <w:r>
                            <w:rPr>
                              <w:rFonts w:ascii="宋体" w:cs="宋体" w:eastAsia="宋体" w:hAnsi="宋体" w:hint="eastAsia"/>
                              <w:b/>
                              <w:bCs/>
                            </w:rPr>
                            <w:t>·模板运用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真题示例+模板运用+举一反三</w:t>
                          </w:r>
                        </w:p>
                        <w:p w14:paraId="26B8352E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练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·模板演练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最新模拟</w:t>
                          </w:r>
                        </w:p>
                      </w:txbxContent>
                    </v:textbox>
                  </v:shape>
                </v:group>
                <v:shape coordsize="21600,21600" filled="f" id="_x0000_s1026" o:spid="_x0000_s1048" stroked="f" style="width:1600;height:940;left:9709;position:absolute;top:4130;v-text-anchor:middle" type="#_x0000_t202">
                  <o:lock aspectratio="f" v:ext="edit"/>
                  <v:textbox>
                    <w:txbxContent>
                      <w:p w14:paraId="2A1970BA">
                        <w:pPr>
                          <w:rPr>
                            <w:rFonts w:ascii="华文中宋" w:cs="华文中宋" w:eastAsia="华文中宋" w:hAnsi="华文中宋"/>
                            <w:b/>
                            <w:bCs/>
                            <w:color w:themeColor="accent1" w:themeShade="BF" w:val="2E54A1"/>
                            <w:spacing w:val="4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华文中宋" w:cs="华文中宋" w:eastAsia="华文中宋" w:hAnsi="华文中宋" w:hint="eastAsia"/>
                            <w:b/>
                            <w:bCs/>
                            <w:color w:themeColor="accent1" w:themeShade="BF" w:val="2E54A1"/>
                            <w:spacing w:val="40"/>
                            <w:sz w:val="24"/>
                            <w:szCs w:val="32"/>
                          </w:rPr>
                          <w:t>本节导航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B58F0F">
      <w:pPr>
        <w:spacing w:after="156" w:afterLines="50" w:before="312" w:beforeLines="100" w:line="360" w:lineRule="auto"/>
        <w:jc w:val="center"/>
      </w:pPr>
      <w:r>
        <w:drawing>
          <wp:inline distB="0" distL="114300" distR="114300" distT="0">
            <wp:extent cx="4258945" cy="374650"/>
            <wp:effectExtent b="6350" l="0" r="8255" t="0"/>
            <wp:docPr id="10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8080"/>
        <w:gridCol w:w="425"/>
        <w:gridCol w:w="646"/>
      </w:tblGrid>
      <w:tr w14:paraId="36857F5A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17"/>
            <w:shd w:color="auto" w:fill="91ABDF" w:themeFill="accent1" w:themeFillTint="99" w:val="clear"/>
            <w:vAlign w:val="center"/>
          </w:tcPr>
          <w:p w14:paraId="58A55FDE">
            <w:pPr>
              <w:spacing w:line="360" w:lineRule="auto"/>
              <w:jc w:val="center"/>
              <w:rPr>
                <w:rFonts w:ascii="Times New Roman" w:cs="Times New Roman" w:eastAsia="宋体" w:hAnsi="Times New Roman"/>
                <w:b/>
                <w:bCs/>
              </w:rPr>
            </w:pP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</w:rPr>
              <w:t>真题分析</w:t>
            </w:r>
          </w:p>
        </w:tc>
        <w:tc>
          <w:tcPr>
            <w:tcW w:type="dxa" w:w="9151"/>
            <w:gridSpan w:val="3"/>
            <w:shd w:color="auto" w:fill="auto" w:val="clear"/>
          </w:tcPr>
          <w:p w14:paraId="3DAD13CF">
            <w:pPr>
              <w:spacing w:line="360" w:lineRule="auto"/>
              <w:ind w:firstLine="480" w:firstLineChars="20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仿宋" w:cs="仿宋" w:eastAsia="仿宋" w:hAnsi="仿宋" w:hint="eastAsia"/>
                <w:b w:val="0"/>
                <w:bCs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  <w:t>句子翻译题从设题方式看比较固定，而且直接，题干上有“翻译”“现代汉语”这些词，考生一目了然，不存在审题障碍。在试题形式上主要有两种，一是选择题；二是主观题。其中，以主观题为主，客观题少。所要翻译的句子都是语段中的句子,少则一句多则二句。</w:t>
            </w:r>
          </w:p>
        </w:tc>
      </w:tr>
      <w:tr w14:paraId="72412DE8">
        <w:tblPrEx>
          <w:tblW w:type="auto" w:w="0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198"/>
        </w:trPr>
        <w:tc>
          <w:tcPr>
            <w:tcW w:type="dxa" w:w="817"/>
            <w:shd w:color="auto" w:fill="91ABDF" w:themeFill="accent1" w:themeFillTint="99" w:val="clear"/>
            <w:vAlign w:val="center"/>
          </w:tcPr>
          <w:p w14:paraId="293AD9C4">
            <w:pPr>
              <w:spacing w:line="360" w:lineRule="auto"/>
              <w:jc w:val="center"/>
              <w:rPr>
                <w:rFonts w:ascii="Times New Roman" w:cs="Times New Roman" w:eastAsia="微软雅黑" w:hAnsi="Times New Roman" w:hint="eastAsia"/>
                <w:b/>
                <w:bCs/>
                <w:sz w:val="22"/>
                <w:szCs w:val="28"/>
                <w:lang w:eastAsia="zh-CN" w:val="en-US"/>
              </w:rPr>
            </w:pP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</w:rPr>
              <w:t>常见</w:t>
            </w: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  <w:lang w:eastAsia="zh-CN" w:val="en-US"/>
              </w:rPr>
              <w:t>设问</w:t>
            </w:r>
          </w:p>
        </w:tc>
        <w:tc>
          <w:tcPr>
            <w:tcW w:type="dxa" w:w="8080"/>
            <w:shd w:color="auto" w:fill="auto" w:val="clear"/>
            <w:vAlign w:val="center"/>
          </w:tcPr>
          <w:p w14:paraId="68987015">
            <w:pPr>
              <w:spacing w:line="360" w:lineRule="auto"/>
              <w:rPr>
                <w:rFonts w:ascii="Times New Roman" w:cs="Times New Roman" w:eastAsia="楷体" w:hAnsi="Times New Roman"/>
                <w:b/>
                <w:bCs/>
                <w:color w:val="FF000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ascii="Times New Roman" w:cs="Times New Roman" w:eastAsia="楷体" w:hAnsi="Times New Roman" w:hint="eastAsia"/>
                <w:b/>
                <w:bCs/>
                <w:color w:val="FF0000"/>
                <w:sz w:val="24"/>
                <w:szCs w:val="24"/>
              </w:rPr>
              <w:t>一、</w:t>
            </w:r>
            <w:r>
              <w:rPr>
                <w:rFonts w:ascii="Times New Roman" w:cs="Times New Roman" w:eastAsia="楷体" w:hAnsi="Times New Roman"/>
                <w:b/>
                <w:bCs/>
                <w:color w:val="FF0000"/>
                <w:sz w:val="24"/>
                <w:szCs w:val="24"/>
              </w:rPr>
              <w:t>常见设问形式</w:t>
            </w:r>
          </w:p>
          <w:p w14:paraId="16F329B9">
            <w:pPr>
              <w:spacing w:line="360" w:lineRule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1.用现代汉语翻译下列句子（文中画线的句子）。</w:t>
            </w:r>
          </w:p>
          <w:p w14:paraId="64602500">
            <w:pPr>
              <w:spacing w:line="360" w:lineRule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2.把下面的句子翻译成现代汉语。</w:t>
            </w:r>
          </w:p>
          <w:p w14:paraId="13AE4AE1">
            <w:pPr>
              <w:spacing w:line="360" w:lineRule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3.下列对文中画横线的语句翻译正确的一项是（  ）</w:t>
            </w:r>
          </w:p>
          <w:p w14:paraId="30B9ED9F">
            <w:pPr>
              <w:spacing w:line="360" w:lineRule="auto"/>
              <w:rPr>
                <w:rFonts w:ascii="Times New Roman" w:cs="Times New Roman" w:eastAsia="楷体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楷体" w:hAnsi="Times New Roman" w:hint="eastAsia"/>
                <w:b/>
                <w:bCs/>
                <w:color w:val="FF0000"/>
                <w:sz w:val="24"/>
                <w:szCs w:val="24"/>
              </w:rPr>
              <w:t>二、常见题型</w:t>
            </w:r>
          </w:p>
          <w:p w14:paraId="6CE77ACD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</w:rPr>
              <w:t>1．</w:t>
            </w:r>
            <w:r>
              <w:rPr>
                <w:rFonts w:hint="eastAsia"/>
                <w:b/>
                <w:bCs/>
                <w:color w:val="00B050"/>
                <w:sz w:val="24"/>
                <w:lang w:eastAsia="zh-CN" w:val="en-US"/>
              </w:rPr>
              <w:t>翻译语句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（2024·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  <w:lang w:eastAsia="zh-CN" w:val="en-US"/>
              </w:rPr>
              <w:t>江苏盐城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·中考真题）</w:t>
            </w:r>
            <w:r>
              <w:rPr>
                <w:sz w:val="24"/>
                <w:szCs w:val="24"/>
              </w:rPr>
              <w:t>用“/”为文中画波浪线的句子断句。（限两处）</w:t>
            </w:r>
          </w:p>
          <w:p w14:paraId="08B95075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纸笔墨砚吾家所有宜不时散给诸众同学</w:t>
            </w:r>
          </w:p>
          <w:p w14:paraId="4462DB45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 w:val="en-US"/>
              </w:rPr>
              <w:t>2</w:t>
            </w:r>
            <w:r>
              <w:rPr>
                <w:sz w:val="24"/>
              </w:rPr>
              <w:t>．</w:t>
            </w:r>
            <w:r>
              <w:rPr>
                <w:rFonts w:hint="eastAsia"/>
                <w:b/>
                <w:bCs/>
                <w:color w:val="00B050"/>
                <w:sz w:val="24"/>
                <w:lang w:eastAsia="zh-CN" w:val="en-US"/>
              </w:rPr>
              <w:t>选择正确项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（2024·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  <w:lang w:eastAsia="zh-CN" w:val="en-US"/>
              </w:rPr>
              <w:t>湖南湘潭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·中考真题）</w:t>
            </w:r>
            <w:bookmarkEnd w:id="0"/>
            <w:bookmarkEnd w:id="1"/>
            <w:r>
              <w:rPr>
                <w:rFonts w:hint="eastAsia"/>
                <w:sz w:val="24"/>
                <w:szCs w:val="24"/>
              </w:rPr>
              <w:t>下列对材料二中画波浪线部分的断句，正确的一项是（   ）</w:t>
            </w:r>
          </w:p>
          <w:p w14:paraId="7573240E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A．虽然/蜀之与魏/其大小强弱之势/盖可见也。</w:t>
            </w:r>
          </w:p>
          <w:p w14:paraId="0EAF34D4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B．虽然/蜀之与魏其大小/强弱之势/盖可见也。</w:t>
            </w:r>
          </w:p>
          <w:p w14:paraId="225D223C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C．虽然/蜀之与魏/其大小强弱/之势盖可见也。</w:t>
            </w:r>
          </w:p>
          <w:p w14:paraId="2BE09DE5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D．虽然/蜀之与魏其大小/强弱/之势盖可见也。</w:t>
            </w:r>
          </w:p>
          <w:p w14:paraId="47BA5342"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kern w:val="0"/>
                <w:sz w:val="24"/>
              </w:rPr>
            </w:pPr>
          </w:p>
        </w:tc>
        <w:tc>
          <w:tcPr>
            <w:tcW w:type="dxa" w:w="425"/>
            <w:shd w:color="auto" w:fill="91ABDF" w:themeFill="accent1" w:themeFillTint="99" w:val="clear"/>
            <w:vAlign w:val="center"/>
          </w:tcPr>
          <w:p w14:paraId="32C11609">
            <w:pPr>
              <w:spacing w:line="360" w:lineRule="auto"/>
              <w:rPr>
                <w:rFonts w:ascii="Times New Roman" w:cs="Times New Roman" w:eastAsia="微软雅黑" w:hAnsi="Times New Roman"/>
                <w:b/>
                <w:bCs/>
                <w:sz w:val="24"/>
              </w:rPr>
            </w:pPr>
            <w:r>
              <w:rPr>
                <w:rFonts w:ascii="Times New Roman" w:cs="Times New Roman" w:eastAsia="微软雅黑" w:hAnsi="Times New Roman"/>
                <w:b/>
                <w:bCs/>
                <w:sz w:val="24"/>
              </w:rPr>
              <w:t>关键词</w:t>
            </w:r>
          </w:p>
        </w:tc>
        <w:tc>
          <w:tcPr>
            <w:tcW w:type="dxa" w:w="646"/>
            <w:shd w:color="auto" w:fill="auto" w:val="clear"/>
            <w:vAlign w:val="center"/>
          </w:tcPr>
          <w:p w14:paraId="0022740C">
            <w:pPr>
              <w:spacing w:line="360" w:lineRule="auto"/>
              <w:rPr>
                <w:rFonts w:eastAsiaTheme="minorEastAsia" w:hint="default"/>
                <w:sz w:val="24"/>
                <w:lang w:eastAsia="zh-CN" w:val="en-US"/>
              </w:rPr>
            </w:pPr>
            <w:r>
              <w:rPr>
                <w:rFonts w:hint="eastAsia"/>
                <w:sz w:val="24"/>
                <w:lang w:eastAsia="zh-CN" w:val="en-US"/>
              </w:rPr>
              <w:t>文言文断句</w:t>
            </w:r>
          </w:p>
        </w:tc>
      </w:tr>
      <w:tr w14:paraId="3C9DDEF4">
        <w:tblPrEx>
          <w:tblW w:type="auto" w:w="0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25"/>
        </w:trPr>
        <w:tc>
          <w:tcPr>
            <w:tcW w:type="dxa" w:w="817"/>
            <w:shd w:color="auto" w:fill="91ABDF" w:themeFill="accent1" w:themeFillTint="99" w:val="clear"/>
            <w:vAlign w:val="center"/>
          </w:tcPr>
          <w:p w14:paraId="39EB5807">
            <w:pPr>
              <w:spacing w:line="360" w:lineRule="auto"/>
              <w:jc w:val="center"/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  <w:lang w:eastAsia="zh-CN" w:val="en-US"/>
              </w:rPr>
            </w:pP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  <w:lang w:eastAsia="zh-CN" w:val="en-US"/>
              </w:rPr>
              <w:t>命题预测</w:t>
            </w:r>
          </w:p>
        </w:tc>
        <w:tc>
          <w:tcPr>
            <w:tcW w:type="dxa" w:w="8080"/>
            <w:shd w:color="auto" w:fill="auto" w:val="clear"/>
            <w:vAlign w:val="center"/>
          </w:tcPr>
          <w:p w14:paraId="0E9A983F"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kern w:val="0"/>
                <w:sz w:val="24"/>
              </w:rPr>
            </w:pPr>
            <w:r>
              <w:rPr>
                <w:rFonts w:asciiTheme="minorEastAsia" w:cstheme="minorEastAsia" w:hAnsiTheme="minorEastAsia" w:hint="eastAsia"/>
                <w:b/>
                <w:bCs/>
                <w:color w:val="00B050"/>
                <w:sz w:val="24"/>
                <w:szCs w:val="24"/>
                <w:lang w:eastAsia="zh-CN" w:val="en-US"/>
              </w:rPr>
              <w:t>句子翻译题</w:t>
            </w:r>
            <w:r>
              <w:rPr>
                <w:rFonts w:asciiTheme="minorEastAsia" w:cstheme="minorEastAsia" w:hAnsiTheme="minorEastAsia" w:hint="eastAsia"/>
                <w:sz w:val="24"/>
                <w:szCs w:val="24"/>
                <w:lang w:eastAsia="zh-CN" w:val="en-US"/>
              </w:rPr>
              <w:t>现在已经是中考的必考题,</w:t>
            </w:r>
            <w:r>
              <w:rPr>
                <w:rFonts w:hint="eastAsia"/>
                <w:sz w:val="24"/>
                <w:szCs w:val="24"/>
              </w:rPr>
              <w:t>在考查内容上，既涉及重要文言实词的一词多义、古今异义、词类活用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eastAsia="zh-CN" w:val="en-US"/>
              </w:rPr>
              <w:t>偏义复词</w:t>
            </w:r>
            <w:r>
              <w:rPr>
                <w:rFonts w:hint="eastAsia"/>
                <w:sz w:val="24"/>
                <w:szCs w:val="24"/>
              </w:rPr>
              <w:t>和通假字等，还涉及文言虚词的意义和用法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eastAsia="zh-CN" w:val="en-US"/>
              </w:rPr>
              <w:t>以及文言句式的理解等。</w:t>
            </w:r>
          </w:p>
        </w:tc>
        <w:tc>
          <w:tcPr>
            <w:tcW w:type="dxa" w:w="425"/>
            <w:shd w:color="auto" w:fill="91ABDF" w:themeFill="accent1" w:themeFillTint="99" w:val="clear"/>
            <w:vAlign w:val="center"/>
          </w:tcPr>
          <w:p w14:paraId="06842697">
            <w:pPr>
              <w:spacing w:line="360" w:lineRule="auto"/>
              <w:rPr>
                <w:rFonts w:ascii="Times New Roman" w:cs="Times New Roman" w:eastAsia="微软雅黑" w:hAnsi="Times New Roman"/>
                <w:b/>
                <w:bCs/>
                <w:sz w:val="24"/>
              </w:rPr>
            </w:pPr>
          </w:p>
        </w:tc>
        <w:tc>
          <w:tcPr>
            <w:tcW w:type="dxa" w:w="646"/>
            <w:shd w:color="auto" w:fill="auto" w:val="clear"/>
            <w:vAlign w:val="center"/>
          </w:tcPr>
          <w:p w14:paraId="556BF64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77BB80FB">
      <w:pPr>
        <w:spacing w:after="156" w:afterLines="50" w:before="312" w:beforeLines="100" w:line="360" w:lineRule="auto"/>
        <w:jc w:val="center"/>
      </w:pPr>
      <w:r>
        <w:drawing>
          <wp:inline distB="0" distL="114300" distR="114300" distT="0">
            <wp:extent cx="4145280" cy="374650"/>
            <wp:effectExtent b="6350" l="0" r="7620" t="0"/>
            <wp:docPr id="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98D2">
      <w:pPr>
        <w:pStyle w:val="NormalWeb"/>
        <w:spacing w:line="360" w:lineRule="auto"/>
        <w:jc w:val="center"/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7F7F7F" w:space="0" w:sz="24" w:themeColor="background1" w:themeShade="80" w:val="thinThickSmallGap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答题</w:t>
      </w: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:lang w:eastAsia="zh-CN" w:val="en-US"/>
          <w14:textFill>
            <w14:solidFill>
              <w14:schemeClr w14:val="accent1"/>
            </w14:solidFill>
          </w14:textFill>
        </w:rPr>
        <w:t>模板</w:t>
      </w:r>
    </w:p>
    <w:p w14:paraId="583950ED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2336" simplePos="0">
                <wp:simplePos x="0" y="0"/>
                <wp:positionH relativeFrom="column">
                  <wp:posOffset>599440</wp:posOffset>
                </wp:positionH>
                <wp:positionV relativeFrom="paragraph">
                  <wp:posOffset>539115</wp:posOffset>
                </wp:positionV>
                <wp:extent cx="497205" cy="138430"/>
                <wp:effectExtent b="33020" l="0" r="36195" t="1905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adj="16200,5400" coordsize="21600,21600" id="_x0000_t13" o:spt="13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angles="270,180,90,0" o:connectlocs="@0,0;0,10800;@0,21600;21600,10800" o:connecttype="custom" textboxrect="0,@1,@6,@2"/>
                <v:handles>
                  <v:h position="#0,#1" xrange="0,21600" yrange="0,10800"/>
                </v:handles>
              </v:shapetype>
              <v:shape adj="18594,5400" coordsize="21600,21600" fillcolor="#91ace0" filled="t" id="_x0000_s1026" o:spid="_x0000_s1049" strokecolor="#b6c7ea" stroked="t" style="width:39.15pt;height:10.9pt;margin-top:42.45pt;margin-left:47.2pt;mso-height-relative:page;mso-width-relative:page;position:absolute;v-text-anchor:middle;z-index:251663360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column">
                  <wp:posOffset>589915</wp:posOffset>
                </wp:positionH>
                <wp:positionV relativeFrom="paragraph">
                  <wp:posOffset>130810</wp:posOffset>
                </wp:positionV>
                <wp:extent cx="497205" cy="138430"/>
                <wp:effectExtent b="33020" l="0" r="36195" t="1905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0" strokecolor="#b6c7ea" stroked="t" style="width:39.15pt;height:10.9pt;margin-top:10.3pt;margin-left:46.45pt;mso-height-relative:page;mso-width-relative:page;position:absolute;v-text-anchor:middle;z-index:251661312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第一步</w:t>
      </w:r>
      <w:r>
        <w:rPr>
          <w:rFonts w:hint="eastAsia"/>
          <w:sz w:val="32"/>
        </w:rPr>
        <w:t xml:space="preserve">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通读全文，理解大意</w:t>
      </w:r>
    </w:p>
    <w:p w14:paraId="3DEF63CF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第二步</w:t>
      </w:r>
      <w:bookmarkStart w:id="2" w:name="OLE_LINK4"/>
      <w:bookmarkStart w:id="3" w:name="OLE_LINK5"/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bookmarkEnd w:id="2"/>
      <w:bookmarkEnd w:id="3"/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关注题目，获取提示</w:t>
      </w:r>
    </w:p>
    <w:p w14:paraId="7F5F66A0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4384" simplePos="0">
                <wp:simplePos x="0" y="0"/>
                <wp:positionH relativeFrom="column">
                  <wp:posOffset>608965</wp:posOffset>
                </wp:positionH>
                <wp:positionV relativeFrom="paragraph">
                  <wp:posOffset>128270</wp:posOffset>
                </wp:positionV>
                <wp:extent cx="497205" cy="138430"/>
                <wp:effectExtent b="33020" l="0" r="36195" t="1905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1" strokecolor="#b6c7ea" stroked="t" style="width:39.15pt;height:10.9pt;margin-top:10.1pt;margin-left:47.95pt;mso-height-relative:page;mso-width-relative:page;position:absolute;v-text-anchor:middle;z-index:251665408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第三步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分析标题，了解背景</w:t>
      </w:r>
    </w:p>
    <w:p w14:paraId="0E7C8A07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4624" simplePos="0">
                <wp:simplePos x="0" y="0"/>
                <wp:positionH relativeFrom="column">
                  <wp:posOffset>631190</wp:posOffset>
                </wp:positionH>
                <wp:positionV relativeFrom="paragraph">
                  <wp:posOffset>560070</wp:posOffset>
                </wp:positionV>
                <wp:extent cx="497205" cy="138430"/>
                <wp:effectExtent b="17780" l="6350" r="10795" t="1524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2" strokecolor="#b6c7ea" stroked="t" style="width:39.15pt;height:10.9pt;margin-top:44.1pt;margin-left:49.7pt;mso-height-relative:page;mso-width-relative:page;position:absolute;v-text-anchor:middle;z-index:251675648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2576" simplePos="0">
                <wp:simplePos x="0" y="0"/>
                <wp:positionH relativeFrom="column">
                  <wp:posOffset>621665</wp:posOffset>
                </wp:positionH>
                <wp:positionV relativeFrom="paragraph">
                  <wp:posOffset>152400</wp:posOffset>
                </wp:positionV>
                <wp:extent cx="497205" cy="138430"/>
                <wp:effectExtent b="17780" l="6350" r="10795" t="1524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3" strokecolor="#b6c7ea" stroked="t" style="width:39.15pt;height:10.9pt;margin-top:12pt;margin-left:48.95pt;mso-height-relative:page;mso-width-relative:page;position:absolute;v-text-anchor:middle;z-index:251673600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四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hint="eastAsia"/>
          <w:sz w:val="32"/>
        </w:rPr>
        <w:t xml:space="preserve">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结合注释，速读全文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cr/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五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 xml:space="preserve"> 逐句翻译，注意要点</w:t>
      </w:r>
    </w:p>
    <w:p w14:paraId="7E4393CD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6672" simplePos="0">
                <wp:simplePos x="0" y="0"/>
                <wp:positionH relativeFrom="column">
                  <wp:posOffset>650875</wp:posOffset>
                </wp:positionH>
                <wp:positionV relativeFrom="paragraph">
                  <wp:posOffset>160020</wp:posOffset>
                </wp:positionV>
                <wp:extent cx="497205" cy="138430"/>
                <wp:effectExtent b="17780" l="6350" r="10795" t="1524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4" strokecolor="#b6c7ea" stroked="t" style="width:39.15pt;height:10.9pt;margin-top:12.6pt;margin-left:51.25pt;mso-height-relative:page;mso-width-relative:page;position:absolute;v-text-anchor:middle;z-index:251677696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六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检查译文，确保通顺</w:t>
      </w:r>
    </w:p>
    <w:p w14:paraId="0780F480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8720" simplePos="0">
                <wp:simplePos x="0" y="0"/>
                <wp:positionH relativeFrom="column">
                  <wp:posOffset>650875</wp:posOffset>
                </wp:positionH>
                <wp:positionV relativeFrom="paragraph">
                  <wp:posOffset>160020</wp:posOffset>
                </wp:positionV>
                <wp:extent cx="497205" cy="138430"/>
                <wp:effectExtent b="17780" l="6350" r="10795" t="1524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5" strokecolor="#b6c7ea" stroked="t" style="width:39.15pt;height:10.9pt;margin-top:12.6pt;margin-left:51.25pt;mso-height-relative:page;mso-width-relative:page;position:absolute;v-text-anchor:middle;z-index:251679744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七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对照原文，验证准确性</w:t>
      </w:r>
    </w:p>
    <w:p w14:paraId="0F55ECD5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textAlignment w:val="auto"/>
        <w:rPr>
          <w:rFonts w:asciiTheme="minorEastAsia" w:cstheme="minorEastAsia" w:eastAsiaTheme="minorEastAsia" w:hAnsiTheme="minorEastAsia" w:hint="default"/>
          <w:b/>
          <w:color w:val="121212"/>
          <w:kern w:val="0"/>
          <w:szCs w:val="21"/>
          <w:lang w:eastAsia="zh-CN" w:val="en-US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shd w:color="auto" w:fill="91ABDF" w:themeFill="accent1" w:themeFillTint="99" w:val="clear"/>
        </w:rPr>
        <mc:AlternateContent>
          <mc:Choice Requires="wps">
            <w:drawing>
              <wp:anchor allowOverlap="1" behindDoc="0" distB="0" distL="114300" distR="114300" distT="0" layoutInCell="1" locked="0" relativeHeight="251666432" simplePos="0">
                <wp:simplePos x="0" y="0"/>
                <wp:positionH relativeFrom="column">
                  <wp:posOffset>638810</wp:posOffset>
                </wp:positionH>
                <wp:positionV relativeFrom="paragraph">
                  <wp:posOffset>88900</wp:posOffset>
                </wp:positionV>
                <wp:extent cx="323850" cy="257175"/>
                <wp:effectExtent b="47625" l="0" r="38100" t="1905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3024,5400" coordsize="21600,21600" fillcolor="#91ace0" filled="t" id="_x0000_s1026" o:spid="_x0000_s1056" strokecolor="#b6c7ea" stroked="t" style="width:25.5pt;height:20.25pt;margin-top:7pt;margin-left:50.3pt;mso-height-relative:page;mso-width-relative:page;position:absolute;v-text-anchor:middle;z-index:251667456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shd w:color="auto" w:fill="91ABDF" w:themeFill="accent1" w:themeFillTint="99" w:val="clear"/>
        </w:rPr>
        <w:t>注意</w:t>
      </w:r>
      <w:r>
        <w:rPr>
          <w:rFonts w:hint="eastAsia"/>
          <w:sz w:val="32"/>
        </w:rPr>
        <w:t xml:space="preserve">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达到准确、流畅、优美的翻译效果</w:t>
      </w:r>
    </w:p>
    <w:p w14:paraId="27074111">
      <w:pPr>
        <w:spacing w:line="360" w:lineRule="auto"/>
        <w:jc w:val="center"/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技巧点拨</w:t>
      </w:r>
    </w:p>
    <w:p w14:paraId="2E5A83EF">
      <w:pPr>
        <w:keepNext w:val="0"/>
        <w:keepLines w:val="0"/>
        <w:pageBreakBefore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firstLine="0" w:left="0" w:right="0"/>
        <w:jc w:val="left"/>
        <w:textAlignment w:val="auto"/>
        <w:rPr>
          <w:rFonts w:ascii="Arial" w:cs="Arial" w:hAnsi="Arial"/>
          <w:i w:val="0"/>
          <w:iCs w:val="0"/>
          <w:caps w:val="0"/>
          <w:color w:val="192338"/>
          <w:spacing w:val="0"/>
          <w:sz w:val="24"/>
          <w:szCs w:val="24"/>
        </w:rPr>
      </w:pPr>
      <w:r>
        <w:rPr>
          <w:rFonts w:ascii="Arial" w:cs="Arial" w:eastAsia="宋体" w:hAnsi="Arial" w:hint="default"/>
          <w:i w:val="0"/>
          <w:iCs w:val="0"/>
          <w:caps w:val="0"/>
          <w:color w:val="192338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br/>
      </w:r>
      <w:r>
        <w:drawing>
          <wp:inline distB="0" distL="114300" distR="114300" distT="0">
            <wp:extent cx="6187440" cy="2667000"/>
            <wp:effectExtent b="0" l="0" r="3810" t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89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Theme="minorEastAsia" w:hint="default"/>
          <w:b/>
          <w:bCs/>
          <w:color w:val="FF0000"/>
          <w:sz w:val="24"/>
          <w:lang w:eastAsia="zh-CN" w:val="en-US"/>
        </w:rPr>
      </w:pPr>
      <w:r>
        <w:rPr>
          <w:rFonts w:ascii="Arial" w:cs="Arial" w:eastAsia="宋体" w:hAnsi="Arial" w:hint="default"/>
          <w:i w:val="0"/>
          <w:iCs w:val="0"/>
          <w:caps w:val="0"/>
          <w:color w:val="192338"/>
          <w:spacing w:val="0"/>
          <w:kern w:val="0"/>
          <w:sz w:val="24"/>
          <w:szCs w:val="24"/>
          <w:bdr w:color="auto" w:space="0" w:sz="0" w:val="none"/>
          <w:shd w:color="auto" w:fill="FFFFFF" w:val="clear"/>
          <w:lang w:bidi="ar" w:eastAsia="zh-CN" w:val="en-US"/>
        </w:rPr>
        <w:br/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  <w:t>一</w:t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14:textFill>
            <w14:solidFill>
              <w14:schemeClr w14:val="accent1"/>
            </w14:solidFill>
          </w14:textFill>
        </w:rPr>
        <w:t>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翻译原则</w:t>
      </w:r>
    </w:p>
    <w:p w14:paraId="12A14D56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1.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“信、达、雅”三字要领</w:t>
      </w:r>
    </w:p>
    <w:p w14:paraId="1F9DB98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信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：准确表达原文意思，不走样、不漏译、不错译。</w:t>
      </w:r>
    </w:p>
    <w:p w14:paraId="3B84EAA8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达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：译文明白通畅，无语病。</w:t>
      </w:r>
    </w:p>
    <w:p w14:paraId="09D5F650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雅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：译文用词造句考究，有一定文采。</w:t>
      </w:r>
    </w:p>
    <w:p w14:paraId="0FE2748F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2.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直译为主，意译为辅</w:t>
      </w:r>
    </w:p>
    <w:p w14:paraId="64821BFD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直译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：逐字逐句对应翻译，实词、虚词尽可能文意相对。</w:t>
      </w:r>
    </w:p>
    <w:p w14:paraId="0410466A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意译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：根据语句意思进行灵活翻译，尽量符合原文意思。</w:t>
      </w:r>
    </w:p>
    <w:p w14:paraId="692F5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Theme="minorEastAsia" w:hint="default"/>
          <w:b/>
          <w:bCs/>
          <w:color w:val="FF0000"/>
          <w:sz w:val="24"/>
          <w:lang w:eastAsia="zh-CN" w:val="en-US"/>
        </w:rPr>
      </w:pP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  <w:t>二</w:t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14:textFill>
            <w14:solidFill>
              <w14:schemeClr w14:val="accent1"/>
            </w14:solidFill>
          </w14:textFill>
        </w:rPr>
        <w:t>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常用翻译方法</w:t>
      </w:r>
    </w:p>
    <w:p w14:paraId="2C03316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1.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留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：保留古今意义相同的词、专有名词等。</w:t>
      </w:r>
    </w:p>
    <w:p w14:paraId="47F4FBD9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：庆历四年春，滕子京谪守巴陵郡。（“庆历四年”、“巴陵郡”可直接保留）</w:t>
      </w:r>
    </w:p>
    <w:p w14:paraId="7D2E507D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2.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删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：删除无实在意义的虚词。</w:t>
      </w:r>
    </w:p>
    <w:p w14:paraId="55D6C296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：夫战，勇气也。（“夫”为发语词，删去不译）</w:t>
      </w:r>
    </w:p>
    <w:p w14:paraId="7AFA1579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3.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调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：调整倒装句语序，使之符合现代汉语表达习惯。</w:t>
      </w:r>
    </w:p>
    <w:p w14:paraId="52C920E7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：何以战？（调整语序为“以何战”）</w:t>
      </w:r>
    </w:p>
    <w:p w14:paraId="4509C77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4.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换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：用现代词汇替换古代词汇。</w:t>
      </w:r>
    </w:p>
    <w:p w14:paraId="37B7DDE1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：愚以为宫中之事，事无大小，悉以咨之。（“愚”换成“我”，“悉”换成“都”，“咨”换成“商量”）</w:t>
      </w:r>
    </w:p>
    <w:p w14:paraId="67ED36B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5.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增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：增补省略的成分或语句。</w:t>
      </w:r>
    </w:p>
    <w:p w14:paraId="1A7B037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：见渔人，乃大惊，问所从来。（增补主语“桃源中人”）</w:t>
      </w:r>
    </w:p>
    <w:p w14:paraId="769DD5B2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6.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补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：增补能使语义明了的关联词。</w:t>
      </w:r>
    </w:p>
    <w:p w14:paraId="4E4A6260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：不治将益深（增补假设关联词，译为“如果不治疗就会更加深入”）</w:t>
      </w:r>
    </w:p>
    <w:p w14:paraId="5ED0D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Theme="minorEastAsia" w:hint="default"/>
          <w:b/>
          <w:bCs/>
          <w:color w:val="FF0000"/>
          <w:sz w:val="24"/>
          <w:lang w:eastAsia="zh-CN" w:val="en-US"/>
        </w:rPr>
      </w:pP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  <w:t>三</w:t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14:textFill>
            <w14:solidFill>
              <w14:schemeClr w14:val="accent1"/>
            </w14:solidFill>
          </w14:textFill>
        </w:rPr>
        <w:t>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通例句解析</w:t>
      </w:r>
    </w:p>
    <w:p w14:paraId="75373105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1.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晋太元中，武陵人捕鱼为业。</w:t>
      </w:r>
    </w:p>
    <w:p w14:paraId="0887AA1B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翻译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：东晋太元年间，武陵郡有个人以打鱼为生。</w:t>
      </w:r>
    </w:p>
    <w:p w14:paraId="53739148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技巧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：保留专有名词“晋太元中”、“武陵人”，直译“捕鱼为业”。</w:t>
      </w:r>
    </w:p>
    <w:p w14:paraId="7CF3A325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2.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肉食者鄙，未能远谋。</w:t>
      </w:r>
    </w:p>
    <w:p w14:paraId="2FEA455C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翻译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：位高禄厚的人目光短浅，不能深谋远虑。</w:t>
      </w:r>
    </w:p>
    <w:p w14:paraId="0EE82D26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技巧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：替换“肉食者”为“位高禄厚的人”，意译“鄙”为“目光短浅”。</w:t>
      </w:r>
    </w:p>
    <w:p w14:paraId="11751AD2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3.</w:t>
      </w: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一鼓作气，再而衰，三而竭。</w:t>
      </w:r>
    </w:p>
    <w:p w14:paraId="3780F9E7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翻译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：第一次击鼓能够振作士气，第二次击鼓士气就开始衰弱，第三次击鼓士气就耗尽了。</w:t>
      </w:r>
    </w:p>
    <w:p w14:paraId="558CC1C8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技巧</w:t>
      </w:r>
      <w:r>
        <w:rPr>
          <w:rFonts w:ascii="宋体" w:cs="宋体" w:eastAsia="宋体" w:hAnsi="宋体"/>
          <w:kern w:val="0"/>
          <w:sz w:val="24"/>
          <w:szCs w:val="24"/>
          <w:bdr w:color="auto" w:space="0" w:sz="0" w:val="none"/>
          <w:lang w:bidi="ar" w:eastAsia="zh-CN" w:val="en-US"/>
        </w:rPr>
        <w:t>：直译每个词，增补省略的谓语“鼓”。</w:t>
      </w:r>
    </w:p>
    <w:p w14:paraId="01107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</w:pPr>
    </w:p>
    <w:p w14:paraId="33745EB4">
      <w:pPr>
        <w:numPr>
          <w:ilvl w:val="0"/>
          <w:numId w:val="0"/>
        </w:numPr>
        <w:spacing w:line="360" w:lineRule="auto"/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14:textFill>
            <w14:solidFill>
              <w14:schemeClr w14:val="accent1"/>
            </w14:solidFill>
          </w14:textFill>
        </w:rPr>
      </w:pP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四、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14:textFill>
            <w14:solidFill>
              <w14:schemeClr w14:val="accent1"/>
            </w14:solidFill>
          </w14:textFill>
        </w:rPr>
        <w:t>答题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要点</w:t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51"/>
        <w:gridCol w:w="8717"/>
      </w:tblGrid>
      <w:tr w14:paraId="3A79273C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20"/>
        </w:trPr>
        <w:tc>
          <w:tcPr>
            <w:tcW w:type="dxa" w:w="1251"/>
            <w:shd w:color="auto" w:fill="C7E4B3" w:themeFill="accent4" w:themeFillTint="66" w:val="clear"/>
          </w:tcPr>
          <w:p w14:paraId="30078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77696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  <w:t>第一步：</w:t>
            </w:r>
          </w:p>
          <w:p w14:paraId="778B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eastAsiaTheme="minorEastAsia" w:hAnsi="Times New Roman" w:hint="default"/>
                <w:b/>
                <w:bCs/>
                <w:color w:val="C00000"/>
                <w:sz w:val="24"/>
                <w:szCs w:val="24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b/>
                <w:bCs/>
                <w:color w:themeColor="text1" w:val="000000"/>
                <w:sz w:val="24"/>
                <w:szCs w:val="24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w:t>读题</w:t>
            </w:r>
          </w:p>
        </w:tc>
        <w:tc>
          <w:tcPr>
            <w:tcW w:type="dxa" w:w="8717"/>
          </w:tcPr>
          <w:p w14:paraId="6D286A62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beforeAutospacing="0"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color w:val="auto"/>
                <w:sz w:val="24"/>
                <w:szCs w:val="24"/>
                <w:lang w:eastAsia="zh-CN" w:val="en-US"/>
              </w:rPr>
              <w:t>1.</w:t>
            </w:r>
            <w:r>
              <w:rPr>
                <w:rFonts w:ascii="宋体" w:cs="宋体" w:eastAsia="宋体" w:hAnsi="宋体"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先通读全文，了解大意，</w:t>
            </w:r>
            <w:r>
              <w:rPr>
                <w:rFonts w:ascii="宋体" w:cs="宋体" w:eastAsia="宋体" w:hAnsi="宋体" w:hint="eastAsia"/>
                <w:b w:val="0"/>
                <w:bCs w:val="0"/>
                <w:color w:val="auto"/>
                <w:sz w:val="24"/>
                <w:szCs w:val="24"/>
              </w:rPr>
              <w:t>根据语境理解文意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然后细读指定翻译的句子，进一步读懂句子意思。</w:t>
            </w:r>
          </w:p>
          <w:p w14:paraId="4DF63DD9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beforeAutospacing="0" w:line="360" w:lineRule="auto"/>
              <w:textAlignment w:val="auto"/>
              <w:rPr>
                <w:rFonts w:ascii="宋体" w:cs="宋体" w:eastAsia="宋体" w:hAnsi="宋体" w:hint="default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2.将指定要翻译的句子以词为单位进行切分，注意固定结构和特殊句式。为逐词对号翻译做准备。</w:t>
            </w:r>
          </w:p>
        </w:tc>
      </w:tr>
      <w:tr w14:paraId="49CFD3F4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05"/>
        </w:trPr>
        <w:tc>
          <w:tcPr>
            <w:tcW w:type="dxa" w:w="1251"/>
            <w:vMerge w:val="restart"/>
            <w:shd w:color="auto" w:fill="C7E4B3" w:themeFill="accent4" w:themeFillTint="66" w:val="clear"/>
          </w:tcPr>
          <w:p w14:paraId="1C74F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742D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29B6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452B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68355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  <w:t>第二步：</w:t>
            </w:r>
          </w:p>
          <w:p w14:paraId="5E66E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eastAsiaTheme="minorEastAsia" w:hAnsi="Times New Roman" w:hint="default"/>
                <w:b/>
                <w:bCs/>
                <w:sz w:val="24"/>
                <w:szCs w:val="24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b/>
                <w:bCs/>
                <w:sz w:val="24"/>
                <w:szCs w:val="24"/>
                <w:lang w:eastAsia="zh-CN" w:val="en-US"/>
              </w:rPr>
              <w:t>翻译</w:t>
            </w:r>
          </w:p>
        </w:tc>
        <w:tc>
          <w:tcPr>
            <w:tcW w:type="dxa" w:w="8717"/>
          </w:tcPr>
          <w:p w14:paraId="12CEF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1.留。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保留文言文中的一些基本词汇和专有名词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包括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朝代、年号、谥号、庙号、人名、书名、地名、官职名、器物名、度量衡等专有名词，可保留不译。</w:t>
            </w:r>
          </w:p>
        </w:tc>
      </w:tr>
      <w:tr w14:paraId="6BB3689C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4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4EEC2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4DA9D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换。就是用现代词汇替换古代词汇：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①将文言词替换成现代汉语词，②将古汉语的单音节词替换成现代汉语的双音节词，③将古今异义词替换成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现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代汉语的意思，④将通假字替换成本字，⑤将活用的词替换成活用后的词等。</w:t>
            </w:r>
          </w:p>
        </w:tc>
      </w:tr>
      <w:tr w14:paraId="3D529477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0E037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3E12A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调。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即按照现代汉语的习惯，在对译的基础上，将特殊句式的语序调整过来，使译句畅达。翻译时需要调整语序的句子主要有以下几种：①介宾短语后置句，翻译时要将介宾短语移至谓语的前面。②定语后置句，翻译时要把定语移到被修饰、限制的中心语之前。</w:t>
            </w:r>
          </w:p>
        </w:tc>
      </w:tr>
      <w:tr w14:paraId="0DCD7589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3DA38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49DF0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4.删。把没有意义或不必译出的衬词、虚词删去。如句首语气词“盖”“夫”、音节助词“之”、用于特殊场合的连词“而”等，在翻译时删去之后也不影响译文的准确、通顺，便可删去不译。</w:t>
            </w:r>
          </w:p>
        </w:tc>
      </w:tr>
      <w:tr w14:paraId="0A98BAA2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0C319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6BE8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5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补。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补出文言文中省略的成分或隐含的成分，如句子中省略的主语、谓语、宾语以及介词“于”等，从而使句意完整。</w:t>
            </w:r>
          </w:p>
        </w:tc>
      </w:tr>
      <w:tr w14:paraId="2EC25815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35"/>
        </w:trPr>
        <w:tc>
          <w:tcPr>
            <w:tcW w:type="dxa" w:w="1251"/>
            <w:shd w:color="auto" w:fill="C7E4B3" w:themeFill="accent4" w:themeFillTint="66" w:val="clear"/>
          </w:tcPr>
          <w:p w14:paraId="4C863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  <w:t>第三步：</w:t>
            </w:r>
          </w:p>
          <w:p w14:paraId="2DABA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eastAsiaTheme="minorEastAsia" w:hAnsi="Times New Roman" w:hint="default"/>
                <w:b/>
                <w:bCs/>
                <w:color w:val="C00000"/>
                <w:sz w:val="24"/>
                <w:szCs w:val="24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b/>
                <w:bCs/>
                <w:color w:themeColor="text1" w:val="000000"/>
                <w:sz w:val="24"/>
                <w:szCs w:val="24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w:t>确定答案</w:t>
            </w:r>
          </w:p>
        </w:tc>
        <w:tc>
          <w:tcPr>
            <w:tcW w:type="dxa" w:w="8717"/>
          </w:tcPr>
          <w:p w14:paraId="4421C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Times New Roman" w:cs="Times New Roman" w:eastAsia="楷体" w:hAnsi="Times New Roman" w:hint="default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朗读翻译后的句子，检查是不是符合要求题目，是否有不通顺的地方，有无遗漏或不必要的词语，确定答案。</w:t>
            </w:r>
          </w:p>
        </w:tc>
      </w:tr>
    </w:tbl>
    <w:p w14:paraId="053DA961">
      <w:pPr>
        <w:pStyle w:val="PlainText"/>
        <w:tabs>
          <w:tab w:pos="3969" w:val="left"/>
        </w:tabs>
        <w:spacing w:line="360" w:lineRule="auto"/>
        <w:jc w:val="center"/>
        <w:rPr>
          <w:rFonts w:cs="Times New Roman" w:hAnsi="宋体"/>
          <w:color w:themeColor="accent1" w:themeShade="BF" w:val="2E54A1"/>
          <w:sz w:val="32"/>
          <w:szCs w:val="24"/>
        </w:rPr>
      </w:pPr>
    </w:p>
    <w:p w14:paraId="0931B9EC">
      <w:pPr>
        <w:numPr>
          <w:ilvl w:val="0"/>
          <w:numId w:val="0"/>
        </w:numPr>
        <w:spacing w:line="360" w:lineRule="auto"/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14:textFill>
            <w14:solidFill>
              <w14:schemeClr w14:val="accent1"/>
            </w14:solidFill>
          </w14:textFill>
        </w:rPr>
      </w:pPr>
    </w:p>
    <w:p w14:paraId="004444DC">
      <w:pPr>
        <w:widowControl/>
        <w:spacing w:line="360" w:lineRule="auto"/>
        <w:jc w:val="center"/>
      </w:pPr>
      <w:r>
        <w:drawing>
          <wp:inline distB="0" distL="114300" distR="114300" distT="0">
            <wp:extent cx="4118610" cy="374650"/>
            <wp:effectExtent b="6350" l="0" r="1524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1C65A">
      <w:pPr>
        <w:spacing w:line="360" w:lineRule="auto"/>
        <w:jc w:val="center"/>
        <w:rPr>
          <w:rFonts w:ascii="阿里妈妈东方大楷" w:cstheme="minorEastAsia" w:eastAsia="阿里妈妈东方大楷" w:hAnsi="阿里妈妈东方大楷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真题示例</w:t>
      </w:r>
    </w:p>
    <w:p w14:paraId="78516B2A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mc:AlternateContent>
          <mc:Choice Requires="wps">
            <w:drawing>
              <wp:anchor allowOverlap="1" behindDoc="0" distB="0" distL="114300" distR="114300" distT="0" layoutInCell="1" locked="0" relativeHeight="251668480" simplePos="0">
                <wp:simplePos x="0" y="0"/>
                <wp:positionH relativeFrom="column">
                  <wp:posOffset>-7620</wp:posOffset>
                </wp:positionH>
                <wp:positionV relativeFrom="paragraph">
                  <wp:posOffset>19050</wp:posOffset>
                </wp:positionV>
                <wp:extent cx="628650" cy="352425"/>
                <wp:effectExtent b="9525" l="0" r="0" t="0"/>
                <wp:wrapNone/>
                <wp:docPr id="25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5242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720" stroke="1" w="201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  <a:lnTo>
                                <a:pt x="2010" y="720"/>
                              </a:lnTo>
                              <a:lnTo>
                                <a:pt x="0" y="720"/>
                              </a:lnTo>
                              <a:lnTo>
                                <a:pt x="0" y="437"/>
                              </a:lnTo>
                              <a:lnTo>
                                <a:pt x="141" y="360"/>
                              </a:lnTo>
                              <a:lnTo>
                                <a:pt x="0" y="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softEdge rad="50800"/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center"/>
                              <w:rPr>
                                <w:rFonts w:ascii="楷体" w:eastAsia="楷体" w:hAnsi="楷体"/>
                                <w:sz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themeColor="light1" w:val="FFFFFF"/>
                                <w:kern w:val="24"/>
                                <w:szCs w:val="4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典例1</w:t>
                            </w:r>
                          </w:p>
                        </w:txbxContent>
                      </wps:txbx>
                      <wps:bodyPr anchor="ctr" rtlCol="0" wrap="square"/>
                    </wps:wsp>
                  </a:graphicData>
                </a:graphic>
              </wp:anchor>
            </w:drawing>
          </mc:Choice>
          <mc:Fallback>
            <w:pict>
              <v:shape adj="-11796480,,5400" coordsize="2010,720" fillcolor="#2e54a1" filled="t" id="任意多边形 20" o:spid="_x0000_s1057" o:spt="100" path="m,l2010,,2010,720,,720,,437,141,360,,283,,xe" stroked="f" style="width:49.5pt;height:27.75pt;margin-top:1.5pt;margin-left:-0.6pt;mso-height-relative:page;mso-width-relative:page;position:absolute;v-text-anchor:middle;z-index:251669504">
                <v:stroke joinstyle="miter"/>
                <v:path textboxrect="0,0,2010,720"/>
                <o:lock aspectratio="f" v:ext="edit"/>
                <v:textbox>
                  <w:txbxContent>
                    <w:p w14:paraId="6D8F945A">
                      <w:pPr>
                        <w:pStyle w:val="NormalWeb"/>
                        <w:jc w:val="center"/>
                        <w:rPr>
                          <w:rFonts w:ascii="楷体" w:eastAsia="楷体" w:hAnsi="楷体"/>
                          <w:sz w:val="15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themeColor="light1" w:val="FFFFFF"/>
                          <w:kern w:val="24"/>
                          <w:szCs w:val="4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典例1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eastAsia="楷体" w:hAnsi="Times New Roman" w:hint="eastAsia"/>
          <w:sz w:val="24"/>
          <w:szCs w:val="24"/>
        </w:rPr>
        <w:t xml:space="preserve">    </w:t>
      </w:r>
      <w:r>
        <w:rPr>
          <w:rFonts w:ascii="Times New Roman" w:cs="Times New Roman" w:eastAsia="楷体" w:hAnsi="Times New Roman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（2024·江苏盐城·中考真题）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（2024·江苏无锡·中考真题）</w:t>
      </w:r>
      <w:r>
        <w:rPr>
          <w:sz w:val="24"/>
          <w:szCs w:val="24"/>
        </w:rPr>
        <w:t>阅读下面选文，完成小题。</w:t>
      </w:r>
    </w:p>
    <w:p w14:paraId="1E55236F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①高斗南，字拱极，陕西徽州人。貌魁梧，语音若钟。洪武中，授四川定远知县，才识精敏，多善政。二十九年，与郑敏、康彦民并坐事，先后被征。</w:t>
      </w:r>
      <w:r>
        <w:rPr>
          <w:rFonts w:ascii="楷体" w:cs="楷体" w:eastAsia="楷体" w:hAnsi="楷体"/>
          <w:sz w:val="24"/>
          <w:szCs w:val="24"/>
          <w:u w:val="single"/>
        </w:rPr>
        <w:t>耆老</w:t>
      </w:r>
      <w:r>
        <w:rPr>
          <w:rFonts w:ascii="楷体" w:cs="楷体" w:eastAsia="楷体" w:hAnsi="楷体"/>
          <w:sz w:val="24"/>
          <w:szCs w:val="24"/>
          <w:u w:val="single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  <w:u w:val="single"/>
        </w:rPr>
        <w:t>奔走阙下，具列善政以闻。</w:t>
      </w:r>
      <w:r>
        <w:rPr>
          <w:rFonts w:ascii="楷体" w:cs="楷体" w:eastAsia="楷体" w:hAnsi="楷体"/>
          <w:sz w:val="24"/>
          <w:szCs w:val="24"/>
        </w:rPr>
        <w:t>太祖嘉之，赐袭衣、宝钞遣还，并赐耆老道路费。诸人既还任，政绩益著。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寻</w:t>
      </w:r>
      <w:r>
        <w:rPr>
          <w:rFonts w:ascii="楷体" w:cs="楷体" w:eastAsia="楷体" w:hAnsi="楷体"/>
          <w:sz w:val="24"/>
          <w:szCs w:val="24"/>
        </w:rPr>
        <w:t>举天下廉吏数人，斗南与焉，列其名于彰善榜。擢云南新兴知州，新兴人爱之不异定远。</w:t>
      </w:r>
      <w:r>
        <w:rPr>
          <w:rFonts w:ascii="楷体" w:cs="楷体" w:eastAsia="楷体" w:hAnsi="楷体"/>
          <w:sz w:val="24"/>
          <w:szCs w:val="24"/>
          <w:u w:val="single"/>
        </w:rPr>
        <w:t>居数年，以衰老乞归。</w:t>
      </w:r>
      <w:r>
        <w:rPr>
          <w:rFonts w:ascii="楷体" w:cs="楷体" w:eastAsia="楷体" w:hAnsi="楷体"/>
          <w:sz w:val="24"/>
          <w:szCs w:val="24"/>
        </w:rPr>
        <w:t>荐子恂自代，成祖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许</w:t>
      </w:r>
      <w:r>
        <w:rPr>
          <w:rFonts w:ascii="楷体" w:cs="楷体" w:eastAsia="楷体" w:hAnsi="楷体"/>
          <w:sz w:val="24"/>
          <w:szCs w:val="24"/>
        </w:rPr>
        <w:t>之。年七十而卒。</w:t>
      </w:r>
    </w:p>
    <w:p w14:paraId="7DD2C295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  <w:u w:val="wave"/>
        </w:rPr>
        <w:t>②郑敏尝坐事被逮部民数千人求宥帝宴劳复其官</w:t>
      </w:r>
      <w:r>
        <w:rPr>
          <w:rFonts w:ascii="楷体" w:cs="楷体" w:eastAsia="楷体" w:hAnsi="楷体"/>
          <w:sz w:val="24"/>
          <w:szCs w:val="24"/>
        </w:rPr>
        <w:t>，赐钞百锭、衣三袭。居数年，以廉直入朝，部民复走京师，乞再任，帝从其请。</w:t>
      </w:r>
    </w:p>
    <w:p w14:paraId="248573CB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③康彦民，泰和人，洪武二十七年进士。先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知</w:t>
      </w:r>
      <w:r>
        <w:rPr>
          <w:rFonts w:ascii="楷体" w:cs="楷体" w:eastAsia="楷体" w:hAnsi="楷体"/>
          <w:sz w:val="24"/>
          <w:szCs w:val="24"/>
        </w:rPr>
        <w:t>青田，调仪真，后历巴陵、天台，并著名绩。永乐初，罢归。洪熙元年，御史巡按至天台，县民二百余人言彦民廉公有为，乞还之天台，慰民望。御史以闻，宣宗叹曰：“彦民去天台二十余年，民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犹</w:t>
      </w:r>
      <w:r>
        <w:rPr>
          <w:rFonts w:ascii="楷体" w:cs="楷体" w:eastAsia="楷体" w:hAnsi="楷体"/>
          <w:sz w:val="24"/>
          <w:szCs w:val="24"/>
        </w:rPr>
        <w:t>思之，其有善政可知。”乃用为江宁。</w:t>
      </w:r>
    </w:p>
    <w:p w14:paraId="4CD332F7">
      <w:pPr>
        <w:shd w:color="auto" w:fill="auto" w:val="clear"/>
        <w:spacing w:line="360" w:lineRule="auto"/>
        <w:ind w:firstLine="560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（选自《明史·循吏列传》，有删改）</w:t>
      </w:r>
    </w:p>
    <w:p w14:paraId="5198D681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[注]①耆老：德高望重的老人。</w:t>
      </w:r>
    </w:p>
    <w:p w14:paraId="11F13CC3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翻译下列句子。</w:t>
      </w:r>
    </w:p>
    <w:p w14:paraId="77DE2F8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（1）耆老奔走阙下，具列善政以闻。</w:t>
      </w:r>
    </w:p>
    <w:p w14:paraId="63954F2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（2）居数年，以衰老乞归。</w:t>
      </w:r>
    </w:p>
    <w:p w14:paraId="70627397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43296680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【答案】（1）德高望重的老人奔走于京城之中，详细列举高斗南在任时的善政报告朝廷。</w:t>
      </w:r>
    </w:p>
    <w:p w14:paraId="67E5C00D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 xml:space="preserve">经过多年后，因为衰老请求辞官还乡。   </w:t>
      </w:r>
    </w:p>
    <w:p w14:paraId="1C0007AB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FF"/>
          <w:sz w:val="24"/>
          <w:szCs w:val="24"/>
        </w:rPr>
        <w:drawing>
          <wp:inline distB="0" distL="114300" distR="114300" distT="0">
            <wp:extent cx="234315" cy="234315"/>
            <wp:effectExtent b="42545" l="28575" r="41910" t="0"/>
            <wp:docPr descr="箭头"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箭头" id="63" name="图片 63"/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60000"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  <w:t>思路详解</w:t>
      </w:r>
    </w:p>
    <w:p w14:paraId="18E00692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本题考查文言文翻译。</w:t>
      </w:r>
    </w:p>
    <w:p w14:paraId="3A8329DA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本题考查文言文翻译的能力，解答时一定要先回到语境中，根据语境读懂句子的整体意思，然后思考命题者可能确定的赋分点，首先要找出关键实词、虚词，查看有无特殊句式，运用“留”“删”“调”“换”“补”的方法，直译为主，意译为辅。并按现代汉语的规范，将翻译过来的内容进行适当调整，达到词达句顺。重点词语有：</w:t>
      </w:r>
    </w:p>
    <w:p w14:paraId="0CAAC0E8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（1）阙下：皇帝的宫殿。具：详细。闻：报告。</w:t>
      </w:r>
    </w:p>
    <w:p w14:paraId="52DACFA6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（2）居：经过。乞归：请求还乡。</w:t>
      </w:r>
    </w:p>
    <w:p w14:paraId="24AE19D4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【点睛】参考译文：</w:t>
      </w:r>
    </w:p>
    <w:p w14:paraId="737B9ADE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高斗南，字拱极，是陕西徽州人。他身材魁梧，声音洪亮如钟。在洪武年间，他被任命为四川定远县的知县。高斗南才智过人，识见精敏，在任期间推行了许多有益于百姓的政策。洪武二十九年，高斗南因与郑敏、康彦民等人一起牵涉到某件事情中，先后被朝廷征召回京。定远县德高望重的老人们却纷纷奔走于皇城之中，他们详细列举了高斗南在任时的种种善政，并上书朝廷。太祖皇帝得知此事后，对高斗南的政绩表示嘉许，并赐予他袭衣（即礼服）和宝钞（即纸币），然后让他返回原职。同时，太祖还赐予了那些为高斗南求情的耆老们路费，以示表彰和感谢。高斗南等人回到任上后，更加努力地工作，政绩也愈发显著。不久之后，朝廷在全国范围内选拔廉洁奉公的官吏，高斗南位列其中。他的名字被列入了彰善榜（即表彰善政的榜单）。高斗南被提拔为云南新兴州的知州，在新兴州任职期间，他同样深受百姓爱戴，其程度不亚于在定远县时。经过数年他以年老为由向朝廷请求辞官归乡，并推荐自己的儿子高恂接替自己的职位，成祖皇帝批准了他的请求。 高斗南在七十岁的高龄时去世。</w:t>
      </w:r>
    </w:p>
    <w:p w14:paraId="19CF2113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郑敏曾经因为某事获罪被逮捕，但他所管辖的部民（即他治下的百姓）中有数千人纷纷为他求情，希望朝廷能够宽恕他。皇帝得知此事后，特地在宴会上慰劳了郑敏，并恢复了他的官职，还赐予他百锭宝钞和三套衣物作为奖赏。过了几年，郑敏因为廉洁奉公、政绩显著而再次被召入朝。他治下的部民们又一次前往京师，恳请皇帝能再次任命郑敏为他们的长官。皇帝答应了他们的请求。</w:t>
      </w:r>
    </w:p>
    <w:p w14:paraId="686B26A2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康彦民，是泰和县人，他在洪武二十七年考中了进士。他先掌管青田，后来调任到仪真县，之后又历任巴陵县和天台县的官职，并且在每个地方都留下了显著的政绩。到了永乐初年，他因故被罢免官职，回到了家中。到了洪熙元年，御史奉命巡察到天台县时，当地有二百多位百姓联名上书，称赞康彦民为官清廉公正，有作为，请求朝廷能让康彦民重新回到天台县任职，以安抚民心，满足百姓的期望。御史将这一情况上报给了朝廷。宣宗皇帝得知此事后，感叹地说：“康彦民离开天台县已经二十多年了，但百姓们仍然怀念他，由此可见他在任时必定有诸多善政。”于是，宣宗皇帝决定重新起用康彦民，任命他为江宁的官职。</w:t>
      </w:r>
    </w:p>
    <w:p w14:paraId="3F28A063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  <w:szCs w:val="24"/>
        </w:rPr>
      </w:pPr>
    </w:p>
    <w:p w14:paraId="6ADD759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  <w:lang w:eastAsia="zh-CN" w:val="en-US"/>
        </w:rPr>
        <mc:AlternateContent>
          <mc:Choice Requires="wps">
            <w:drawing>
              <wp:anchor allowOverlap="1" behindDoc="0" distB="0" distL="114300" distR="114300" distT="0" layoutInCell="1" locked="0" relativeHeight="251670528" simplePos="0">
                <wp:simplePos x="0" y="0"/>
                <wp:positionH relativeFrom="column">
                  <wp:posOffset>-155575</wp:posOffset>
                </wp:positionH>
                <wp:positionV relativeFrom="paragraph">
                  <wp:posOffset>33655</wp:posOffset>
                </wp:positionV>
                <wp:extent cx="628650" cy="352425"/>
                <wp:effectExtent b="9525" l="0" r="0" t="0"/>
                <wp:wrapNone/>
                <wp:docPr id="7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5242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720" stroke="1" w="201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  <a:lnTo>
                                <a:pt x="2010" y="720"/>
                              </a:lnTo>
                              <a:lnTo>
                                <a:pt x="0" y="720"/>
                              </a:lnTo>
                              <a:lnTo>
                                <a:pt x="0" y="437"/>
                              </a:lnTo>
                              <a:lnTo>
                                <a:pt x="141" y="360"/>
                              </a:lnTo>
                              <a:lnTo>
                                <a:pt x="0" y="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softEdge rad="50800"/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center"/>
                              <w:rPr>
                                <w:rFonts w:ascii="楷体" w:eastAsia="楷体" w:hAnsi="楷体"/>
                                <w:sz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themeColor="light1" w:val="FFFFFF"/>
                                <w:kern w:val="24"/>
                                <w:szCs w:val="4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典例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themeColor="light1" w:val="FFFFFF"/>
                                <w:kern w:val="24"/>
                                <w:szCs w:val="48"/>
                                <w:lang w:eastAsia="zh-CN"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anchor="ctr" rtlCol="0" wrap="square"/>
                    </wps:wsp>
                  </a:graphicData>
                </a:graphic>
              </wp:anchor>
            </w:drawing>
          </mc:Choice>
          <mc:Fallback>
            <w:pict>
              <v:shape adj="-11796480,,5400" coordsize="2010,720" fillcolor="#2e54a1" filled="t" id="任意多边形 20" o:spid="_x0000_s1058" o:spt="100" path="m,l2010,,2010,720,,720,,437,141,360,,283,,xe" stroked="f" style="width:49.5pt;height:27.75pt;margin-top:2.65pt;margin-left:-12.25pt;mso-height-relative:page;mso-width-relative:page;position:absolute;v-text-anchor:middle;z-index:251671552">
                <v:stroke joinstyle="miter"/>
                <v:path textboxrect="0,0,2010,720"/>
                <o:lock aspectratio="f" v:ext="edit"/>
                <v:textbox>
                  <w:txbxContent>
                    <w:p w14:paraId="428CCF95">
                      <w:pPr>
                        <w:pStyle w:val="NormalWeb"/>
                        <w:jc w:val="center"/>
                        <w:rPr>
                          <w:rFonts w:ascii="楷体" w:eastAsia="楷体" w:hAnsi="楷体"/>
                          <w:sz w:val="15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themeColor="light1" w:val="FFFFFF"/>
                          <w:kern w:val="24"/>
                          <w:szCs w:val="4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典例</w:t>
                      </w:r>
                      <w:r>
                        <w:rPr>
                          <w:rFonts w:ascii="楷体" w:eastAsia="楷体" w:hAnsi="楷体" w:hint="eastAsia"/>
                          <w:b/>
                          <w:bCs/>
                          <w:color w:themeColor="light1" w:val="FFFFFF"/>
                          <w:kern w:val="24"/>
                          <w:szCs w:val="48"/>
                          <w:lang w:eastAsia="zh-CN"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（2024·山东日照·中考真题）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（2024·山东泰安·中考真题）</w:t>
      </w:r>
      <w:r>
        <w:rPr>
          <w:sz w:val="24"/>
          <w:szCs w:val="24"/>
        </w:rPr>
        <w:t>阅读下面的文言文，完成下面小题。</w:t>
      </w:r>
    </w:p>
    <w:p w14:paraId="3738395A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岳阳楼记</w:t>
      </w:r>
    </w:p>
    <w:p w14:paraId="788C71E0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范仲淹</w:t>
      </w:r>
    </w:p>
    <w:p w14:paraId="430BCCC5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庆历四年春，滕子京谪守巴陵郡。越明年，政通人和，百废具兴，乃重修岳阳楼，增其旧制，刻唐贤今人诗赋于其上，属予作文以记之。</w:t>
      </w:r>
    </w:p>
    <w:p w14:paraId="66C07451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予观天巴陵胜状，在洞庭一湖。衔远山，吞长江，浩浩汤汤，横无际涯，朝晖夕阴，气象万千，此则岳阳楼之大观也，前人之述备矣。然则北通巫峡，南极潇湘，迁客骚人，多会于此，览物之情，得无异乎？</w:t>
      </w:r>
    </w:p>
    <w:p w14:paraId="0E6672EF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若夫淫雨霏霏，连月不开，阴风怒号，浊浪排空，日星隐曜，山岳潜形，商旅不行，樯倾楫摧，薄暮冥冥，虎啸猿啼。登斯楼也，则有去国怀乡，忧谗畏讥，满目萧然，感极而悲者矣。</w:t>
      </w:r>
    </w:p>
    <w:p w14:paraId="1A43E645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临风，其喜洋洋者矣。</w:t>
      </w:r>
    </w:p>
    <w:p w14:paraId="09B933C4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嗟夫！予尝求古仁人之心，或异二者之为，何哉？不以物喜，不以己悲，居庙堂之高则忧其民，处江湖之远则忧其君。是进亦忧，退亦忧。然则何时而乐耶？其必曰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先天下之忧而忧，后天下之乐而乐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乎！噫！微斯人，吾谁与归？时六年九月十五日。</w:t>
      </w:r>
    </w:p>
    <w:p w14:paraId="21EFE358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对下列句子翻译正确的一项是（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 w14:paraId="32531207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予尝求古仁人之心，或异二者之为，何哉？</w:t>
      </w:r>
    </w:p>
    <w:p w14:paraId="5B27C636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A．我曾经探求古代品德高尚的人们的心思，或许不同于（以上）这两种表现，为什么呢？</w:t>
      </w:r>
    </w:p>
    <w:p w14:paraId="4BB200F2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B．我尝试探求古代迁客骚人的内心世界，或许不同于（以上）这两种表现，为什么呢？</w:t>
      </w:r>
    </w:p>
    <w:p w14:paraId="1E3ED79D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C．我曾经求证古代品德高尚的人们的心思，有人或许不同于这两种表现，为什么呢？</w:t>
      </w:r>
    </w:p>
    <w:p w14:paraId="782474B0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D．我尝试求证古代迁客骚人的内心世界，或许有人会不认同这两种表现，为什么呢？</w:t>
      </w:r>
    </w:p>
    <w:p w14:paraId="48BA13C8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</w:p>
    <w:p w14:paraId="33E5DE5A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 xml:space="preserve">【答案】A   </w:t>
      </w:r>
    </w:p>
    <w:p w14:paraId="6FF965D7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FF"/>
          <w:sz w:val="24"/>
          <w:szCs w:val="24"/>
        </w:rPr>
        <w:drawing>
          <wp:inline distB="0" distL="114300" distR="114300" distT="0">
            <wp:extent cx="234315" cy="234315"/>
            <wp:effectExtent b="42545" l="28575" r="41910" t="0"/>
            <wp:docPr descr="箭头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箭头" id="13" name="图片 13"/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60000"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  <w:t>思路详解</w:t>
      </w:r>
    </w:p>
    <w:p w14:paraId="3076433C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本题考查句子翻译。</w:t>
      </w:r>
    </w:p>
    <w:p w14:paraId="7CECE413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重点词语：尝，曾经。求，探求。古仁人，古代品德高尚的人。之，的。心，心思。或，或许，异，不同于。二者之为，以上两种表现。何哉，为什么呢。故译为：我曾经探求古代品德高尚的人们的心思，或许不同于（以上）这两种表现，为什么呢？</w:t>
      </w:r>
    </w:p>
    <w:p w14:paraId="155DDBC6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故选A。</w:t>
      </w:r>
    </w:p>
    <w:p w14:paraId="129FDCEA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【点睛】参考译文：</w:t>
      </w:r>
    </w:p>
    <w:p w14:paraId="318E470E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庆历四年（1044年)的春天，滕子京降职到岳州做太守。到了第二年，政事顺利，百姓和乐，很多长年荒废的事业又重新兴办起来了。还重新修建了岳阳楼，扩大它旧有的规模，还在上面刻上唐代贤人和当代人的诗赋，（滕子京）并嘱咐（我）写一篇文章用来记述这件事。　　　</w:t>
      </w:r>
    </w:p>
    <w:p w14:paraId="1E092236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我看那巴陵郡的美丽的景色，集中在洞庭湖上。洞庭湖连接着远处的群山，吞吐长江的江水，水波浩荡，宽阔无边。或早或晚（一天里）时阴时晴，景象千变万化。这就是岳阳楼的雄伟景象。前人对它的描述已经很详尽了。然而，因为这里往北面通向巫峡，南面直到潇水、湘水，被降职远调的官吏和南来北往的诗人，大多在这里聚会。（他们）看了自然景物而触发的感情，大概会有所不同吧？　　</w:t>
      </w:r>
    </w:p>
    <w:p w14:paraId="2EEDE1BE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如果遇上阴雨连绵繁密，有时连着整个月没有晴天，寒风怒吼，浊浪冲天，太阳和星星隐藏了光辉，山岳隐没了形体；商人和旅客无法通行，桅杆倒下，船桨折断；傍晚天色昏暗，虎在长啸，猿在哀啼。（此时）登上岳阳楼，就会产生离开国都，怀念家乡，担心（人家）说坏话，惧怕批评指责的感觉，满眼是萧条的景象，感慨悲伤到极点啊。　　　</w:t>
      </w:r>
    </w:p>
    <w:p w14:paraId="1B349A9F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至于春风和煦，阳光明媚的日子，湖面风平浪静，天色湖光相接，一片碧绿，广阔无际；沙鸥时而飞翔，时而停歇，美丽的鱼儿在湖中游来游去；湖岸上的小草和沙洲上的兰花，香气浓郁，草木茂盛。而有时大片烟雾完全消散，皎洁的月光一泻千里，（月光照耀下的）水波闪耀着金光；无风时静静的月影好似沉入水中的玉璧，渔夫的歌声一唱一和，这样的乐趣哪有穷尽！（此时）登上岳阳楼，就会有心胸开阔，精神愉悦，忘却荣辱得失，举起酒杯面对和风，喜气洋洋的感觉！　　　</w:t>
      </w:r>
    </w:p>
    <w:p w14:paraId="16550C98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唉！我曾经探求过古时品德高尚的人的思想，或许不同于（以上）两种心情，这是为什么呢？他们不因为外物的好坏和个人的得失而或喜或悲；在朝廷作官的人为百姓担忧；不在朝廷作官的人为君王担忧。这样在朝为官也担忧，在野为民也担忧。既然这样，那么，什么时候才快乐呢？那一定要说“在天下人忧虑之前先忧虑，在天下人快乐之后再快乐”吧？唉！（如果）没有这种人，我同谁一道呢？写于庆历六年(1046年)九月十五日。</w:t>
      </w:r>
    </w:p>
    <w:p w14:paraId="160FD7A3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  <w:szCs w:val="24"/>
        </w:rPr>
      </w:pPr>
    </w:p>
    <w:p w14:paraId="295C3C70">
      <w:pPr>
        <w:spacing w:line="360" w:lineRule="auto"/>
        <w:jc w:val="center"/>
        <w:textAlignment w:val="center"/>
        <w:rPr>
          <w:rFonts w:ascii="宋体" w:cs="宋体" w:eastAsia="宋体" w:hAnsi="宋体"/>
          <w:b/>
          <w:bCs/>
          <w:color w:themeColor="accent6" w:themeShade="BF" w:val="C81D31"/>
          <w:sz w:val="44"/>
          <w:szCs w:val="44"/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44"/>
          <w:szCs w:val="44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举一反三</w:t>
      </w:r>
    </w:p>
    <w:p w14:paraId="1D8E17FA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1.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（2025·安徽马鞍山·一模）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（2025·江苏盐城·模拟预测）</w:t>
      </w:r>
      <w:r>
        <w:rPr>
          <w:sz w:val="24"/>
          <w:szCs w:val="24"/>
        </w:rPr>
        <w:t>班级开展“古代文人大义”专题学习活动，请你参与。</w:t>
      </w:r>
    </w:p>
    <w:p w14:paraId="3C0C23F7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材料一：</w:t>
      </w:r>
    </w:p>
    <w:p w14:paraId="7FD1232E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后湖晚坐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</w:p>
    <w:p w14:paraId="49F5C5C5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ascii="楷体" w:cs="楷体" w:eastAsia="楷体" w:hAnsi="楷体"/>
          <w:sz w:val="24"/>
          <w:szCs w:val="24"/>
        </w:rPr>
        <w:t>宋</w:t>
      </w:r>
      <w:r>
        <w:rPr>
          <w:sz w:val="24"/>
          <w:szCs w:val="24"/>
        </w:rPr>
        <w:t>]</w:t>
      </w:r>
      <w:r>
        <w:rPr>
          <w:rFonts w:ascii="楷体" w:cs="楷体" w:eastAsia="楷体" w:hAnsi="楷体"/>
          <w:sz w:val="24"/>
          <w:szCs w:val="24"/>
        </w:rPr>
        <w:t>陈师道</w:t>
      </w:r>
    </w:p>
    <w:p w14:paraId="69F5FC9F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水净偏明眼，城荒可当山。</w:t>
      </w:r>
    </w:p>
    <w:p w14:paraId="3C71A78F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青林无限意，白鸟有余闲。</w:t>
      </w:r>
    </w:p>
    <w:p w14:paraId="2BA14421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身致江湖上，名成伯季间。</w:t>
      </w:r>
    </w:p>
    <w:p w14:paraId="2F93E191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目随归雁尽，坐待暮鸦还。</w:t>
      </w:r>
    </w:p>
    <w:p w14:paraId="41FF6B77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（选自《后山集》）</w:t>
      </w:r>
    </w:p>
    <w:p w14:paraId="21F17B2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【注】①这首五律大约作于诗人自颍州教授任上罢归后，至绍圣（1094-1098）初期被召为秘书省这几年家居赋闲之时。②化用嵇康诗：“目送归鸿，手挥五弦。”</w:t>
      </w:r>
    </w:p>
    <w:p w14:paraId="3F46482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材料二：</w:t>
      </w:r>
    </w:p>
    <w:p w14:paraId="05B364A2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吴师道，自幼知学，即善记览。工辞章，才思涌溢，发为歌诗，清丽俊逸。弱冠，因读宋儒真德秀遗书，乃幡然有志于为己之学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</w:rPr>
        <w:t>。刮摩淬砺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②</w:t>
      </w:r>
      <w:r>
        <w:rPr>
          <w:rFonts w:ascii="楷体" w:cs="楷体" w:eastAsia="楷体" w:hAnsi="楷体"/>
          <w:sz w:val="24"/>
          <w:szCs w:val="24"/>
        </w:rPr>
        <w:t>，</w:t>
      </w:r>
      <w:r>
        <w:rPr>
          <w:rFonts w:ascii="楷体" w:cs="楷体" w:eastAsia="楷体" w:hAnsi="楷体"/>
          <w:sz w:val="24"/>
          <w:szCs w:val="24"/>
          <w:u w:val="single"/>
        </w:rPr>
        <w:t>日长月益，尝以持敬致知之说质于同郡许谦</w:t>
      </w:r>
      <w:r>
        <w:rPr>
          <w:rFonts w:ascii="楷体" w:cs="楷体" w:eastAsia="楷体" w:hAnsi="楷体"/>
          <w:sz w:val="24"/>
          <w:szCs w:val="24"/>
        </w:rPr>
        <w:t>。</w:t>
      </w:r>
    </w:p>
    <w:p w14:paraId="03F95E4B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登至治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③</w:t>
      </w:r>
      <w:r>
        <w:rPr>
          <w:rFonts w:ascii="楷体" w:cs="楷体" w:eastAsia="楷体" w:hAnsi="楷体"/>
          <w:sz w:val="24"/>
          <w:szCs w:val="24"/>
        </w:rPr>
        <w:t>元年进士第，授高邮市丞，明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达</w:t>
      </w:r>
      <w:r>
        <w:rPr>
          <w:rFonts w:ascii="楷体" w:cs="楷体" w:eastAsia="楷体" w:hAnsi="楷体"/>
          <w:sz w:val="24"/>
          <w:szCs w:val="24"/>
        </w:rPr>
        <w:t>文法，吏不敢欺。再调宁国路录事。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会</w:t>
      </w:r>
      <w:r>
        <w:rPr>
          <w:rFonts w:ascii="楷体" w:cs="楷体" w:eastAsia="楷体" w:hAnsi="楷体"/>
          <w:sz w:val="24"/>
          <w:szCs w:val="24"/>
        </w:rPr>
        <w:t>岁大旱，饥民仰食于官者三十三万口，师道劝大家得粟三万七千六百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石</w:t>
      </w:r>
      <w:r>
        <w:rPr>
          <w:rFonts w:ascii="楷体" w:cs="楷体" w:eastAsia="楷体" w:hAnsi="楷体"/>
          <w:sz w:val="24"/>
          <w:szCs w:val="24"/>
        </w:rPr>
        <w:t>，以赈饥民；又言于部使者，转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闻</w:t>
      </w:r>
      <w:r>
        <w:rPr>
          <w:rFonts w:ascii="楷体" w:cs="楷体" w:eastAsia="楷体" w:hAnsi="楷体"/>
          <w:sz w:val="24"/>
          <w:szCs w:val="24"/>
        </w:rPr>
        <w:t>于朝，得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粟</w:t>
      </w:r>
      <w:r>
        <w:rPr>
          <w:rFonts w:ascii="楷体" w:cs="楷体" w:eastAsia="楷体" w:hAnsi="楷体"/>
          <w:sz w:val="24"/>
          <w:szCs w:val="24"/>
        </w:rPr>
        <w:t>四万石、钞三万八千四百锭赈之，三十余万人赖以存活。迁池州建德市尹。郡学有田七百亩，为豪民所占，</w:t>
      </w:r>
      <w:r>
        <w:rPr>
          <w:rFonts w:ascii="楷体" w:cs="楷体" w:eastAsia="楷体" w:hAnsi="楷体"/>
          <w:sz w:val="24"/>
          <w:szCs w:val="24"/>
          <w:u w:val="single"/>
        </w:rPr>
        <w:t>郡下望师道究治之，即为按其图籍，悉以归于学</w:t>
      </w:r>
      <w:r>
        <w:rPr>
          <w:rFonts w:ascii="楷体" w:cs="楷体" w:eastAsia="楷体" w:hAnsi="楷体"/>
          <w:sz w:val="24"/>
          <w:szCs w:val="24"/>
        </w:rPr>
        <w:t>。建德素少茶，而榷</w:t>
      </w:r>
      <w:r>
        <w:rPr>
          <w:rFonts w:ascii="楷体" w:cs="楷体" w:eastAsia="楷体" w:hAnsi="楷体"/>
          <w:sz w:val="24"/>
          <w:szCs w:val="24"/>
          <w:u w:val="single"/>
          <w:vertAlign w:val="superscript"/>
        </w:rPr>
        <w:t>④</w:t>
      </w:r>
      <w:r>
        <w:rPr>
          <w:rFonts w:ascii="楷体" w:cs="楷体" w:eastAsia="楷体" w:hAnsi="楷体"/>
          <w:sz w:val="24"/>
          <w:szCs w:val="24"/>
        </w:rPr>
        <w:t>税尤重，民以为病，即为极言于所司，榷税为减。</w:t>
      </w:r>
    </w:p>
    <w:p w14:paraId="6E033F47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中书左丞吕思诚、侍御史孔思立列荐之，召为国子助教，寻升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博士</w:t>
      </w:r>
      <w:r>
        <w:rPr>
          <w:rFonts w:ascii="楷体" w:cs="楷体" w:eastAsia="楷体" w:hAnsi="楷体"/>
          <w:sz w:val="24"/>
          <w:szCs w:val="24"/>
        </w:rPr>
        <w:t>。其为教，一本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朱熹</w:t>
      </w:r>
      <w:r>
        <w:rPr>
          <w:rFonts w:ascii="楷体" w:cs="楷体" w:eastAsia="楷体" w:hAnsi="楷体"/>
          <w:sz w:val="24"/>
          <w:szCs w:val="24"/>
        </w:rPr>
        <w:t>之旨，而遵许衡之成法，六馆诸生，人人自以为得师。丁内忧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⑤</w:t>
      </w:r>
      <w:r>
        <w:rPr>
          <w:rFonts w:ascii="楷体" w:cs="楷体" w:eastAsia="楷体" w:hAnsi="楷体"/>
          <w:sz w:val="24"/>
          <w:szCs w:val="24"/>
        </w:rPr>
        <w:t>而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归</w:t>
      </w:r>
      <w:r>
        <w:rPr>
          <w:rFonts w:ascii="楷体" w:cs="楷体" w:eastAsia="楷体" w:hAnsi="楷体"/>
          <w:sz w:val="24"/>
          <w:szCs w:val="24"/>
        </w:rPr>
        <w:t>，以奉议大夫、礼部郎中致仕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⑥</w:t>
      </w:r>
      <w:r>
        <w:rPr>
          <w:rFonts w:ascii="楷体" w:cs="楷体" w:eastAsia="楷体" w:hAnsi="楷体"/>
          <w:sz w:val="24"/>
          <w:szCs w:val="24"/>
        </w:rPr>
        <w:t>，终于家。</w:t>
      </w:r>
      <w:r>
        <w:rPr>
          <w:rFonts w:ascii="楷体" w:cs="楷体" w:eastAsia="楷体" w:hAnsi="楷体"/>
          <w:sz w:val="24"/>
          <w:szCs w:val="24"/>
          <w:u w:val="wave"/>
        </w:rPr>
        <w:t>生平以道学自任晚年益精于学剖析精严</w:t>
      </w:r>
      <w:r>
        <w:rPr>
          <w:rFonts w:ascii="楷体" w:cs="楷体" w:eastAsia="楷体" w:hAnsi="楷体"/>
          <w:sz w:val="24"/>
          <w:szCs w:val="24"/>
        </w:rPr>
        <w:t>。</w:t>
      </w:r>
    </w:p>
    <w:p w14:paraId="174D7884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（选自《元史·列传·卷七十七》，有删改）</w:t>
      </w:r>
    </w:p>
    <w:p w14:paraId="77C55FD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注】①为己之学：儒学用语。学习是为了修养自己的道德和增进学问。②刮摩淬砺：切磋琢磨，反复研讨。③至治：元英宗硕德八剌的年号。④榷：旧指某些商品的专营专卖。⑤内忧：母亲去世。⑥致仕：指辞官。</w:t>
      </w:r>
    </w:p>
    <w:p w14:paraId="29ED29BB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用现代汉语翻译文中画横线的句子。</w:t>
      </w:r>
    </w:p>
    <w:p w14:paraId="73A308F8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（1）日长月益，尝以持敬致知之说质于同郡许谦。</w:t>
      </w:r>
    </w:p>
    <w:p w14:paraId="575BC53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（1）郡下望师道究治之，即为按其图籍，悉以归于学。</w:t>
      </w:r>
    </w:p>
    <w:p w14:paraId="63FA07F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3DED88C6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 xml:space="preserve">【答案】（1）每日每月都有所长进，曾经向同郡的许谦询问持守恭敬之心、探究事物原理的学说。（2）郡下的人希望吴师道能追究办理这件事，（吴师道）立即按照户籍地图，（将地）全部归还给郡学。   </w:t>
      </w:r>
    </w:p>
    <w:p w14:paraId="4785AB16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FF"/>
          <w:sz w:val="24"/>
          <w:szCs w:val="24"/>
        </w:rPr>
        <w:drawing>
          <wp:inline distB="0" distL="114300" distR="114300" distT="0">
            <wp:extent cx="234315" cy="234315"/>
            <wp:effectExtent b="42545" l="28575" r="41910" t="0"/>
            <wp:docPr descr="箭头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箭头" id="14" name="图片 14"/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60000"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  <w:t>思路详解</w:t>
      </w:r>
    </w:p>
    <w:p w14:paraId="564039EB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这篇阅读文章通过陈师道的《后湖晚坐》和吴师道的生平事迹，展现了古代文人的精神风貌和道德追求。陈师道的诗歌描绘了宁静的湖畔景色，体现了其淡泊名利、追求心灵自由的文人情怀。而吴师道则通过赈灾、治学、为民请命等实际行动，诠释了“义”的内涵，即心系百姓、勇于担当的社会责任感。两则材料相辅相成，既展示了文人的艺术修养，又彰显了他们的社会责任与道德操守，深刻体现了古代文人“文以载道”的精神追求。</w:t>
      </w:r>
    </w:p>
    <w:p w14:paraId="7D714AD3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本题考查文言文翻译。</w:t>
      </w:r>
    </w:p>
    <w:p w14:paraId="635C1AB9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（1）重点词有：日、月，每日、每月。尝，曾经。致知，探究事物原理。</w:t>
      </w:r>
    </w:p>
    <w:p w14:paraId="774EC0FD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（2）重点字词：究治，追究办理。悉，全部。于，给。</w:t>
      </w:r>
    </w:p>
    <w:p w14:paraId="7BDA47B0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【点睛】参考译文：</w:t>
      </w:r>
    </w:p>
    <w:p w14:paraId="3C694D8D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乙】吴师道，从幼年就知道要学习，擅长记忆和阅读。擅长写词做文章，才思横溢，谱写出配乐能唱的诗，（诗风）清新俊逸。成年时，（吴师道）因为阅读了宋代儒者真德秀遗留下来的著作，于是突然（醒悟）立志于修养自己的道德和增进学问。切磋琢磨，反复研讨，每日每月都有所长进，曾经向同郡的许谦询问持守恭敬之心、探究事物原理的学说。</w:t>
      </w:r>
    </w:p>
    <w:p w14:paraId="027184B4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（他在）至治元年考中进士，授予高邮市丞（的官职），他明白通晓文理和法律，（县衙中的）吏役不敢欺骗（他）。之后（吴师道）调任宁国路录事。适逢这年大旱，饥饿的百姓靠官府救济的有三十三万人，吴师道劝说豪富人家（募集粮食，最终）获得粮食三万七千六百石，用来赈济饥饿的百姓；又向户部使者进言，让使者向朝廷转达情况使朝廷听到此事，（之后）获得粮食四万石、银钞三万八千四百锭（用来）赈济灾民，三十多万人依赖（这些）得以活命。（吴师道）升迁为池州建德县尹。郡学有七百亩田地，被地方豪绅抢占，郡下的人希望吴师道能追究办理这件事，（吴师道）立即按照户籍地图，（将地）全部归还给郡学。建德一向很少产茶，但茶叶专营专卖的赋税特别繁重，百姓认为这是弊端，（吴师道）立即将此事告知管理此事的部门，茶叶专营专卖的赋税因此减轻。</w:t>
      </w:r>
    </w:p>
    <w:p w14:paraId="11297462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中书左丞相吕思诚、侍御史孔思立联名推荐他，（吴师道）被召为国子助教，不久又升为博士。吴师道担任老师时，一直以朱熹思想为宗旨，并遵循许衡的教学方法，六馆的学生，每人都认为自己得到一位好老师。（后来吴师道因为）母亲去世就返回（故里），把奉议大夫和礼部郎中的官职辞去，在家乡逝世。（吴师道）一生都把（传扬）道学作为自己的责任，晚年时自己的学术造诣更加精进，（能）精细严密地剖析义理。</w:t>
      </w:r>
    </w:p>
    <w:p w14:paraId="7A451A52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  <w:szCs w:val="24"/>
        </w:rPr>
      </w:pPr>
    </w:p>
    <w:p w14:paraId="32F69F88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2.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（2025·四川泸州·一模）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（2025·上海青浦·一模）</w:t>
      </w:r>
      <w:r>
        <w:rPr>
          <w:sz w:val="24"/>
          <w:szCs w:val="24"/>
        </w:rPr>
        <w:t>阅读下面选文，完成下面小题</w:t>
      </w:r>
    </w:p>
    <w:p w14:paraId="4AF4036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【甲】</w:t>
      </w:r>
    </w:p>
    <w:p w14:paraId="5C3A8BAD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卖炭翁，伐薪烧炭南山中。满面尘灰烟火色，两鬓苍苍十指黑。卖炭得钱何所营？ 身上衣裳口中食。可怜身上衣正单，心忧炭贱愿天寒。夜来城外一尺雪，晓驾炭车辗冰辙。牛困人饥日已高，市南门外泥中歇。</w:t>
      </w:r>
    </w:p>
    <w:p w14:paraId="29E723E6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翩翩两骑来是谁？ 黄衣使者白衫儿。手把文书口称敕，回车叱牛牵向北。一车炭，千余斤，宫使驱将惜不得。半匹红纱一丈绫，系向牛头充炭直。</w:t>
      </w:r>
    </w:p>
    <w:p w14:paraId="2654BDB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【乙】</w:t>
      </w:r>
    </w:p>
    <w:p w14:paraId="722AADDE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儋耳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</w:rPr>
        <w:t>进士黎子云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②</w:t>
      </w:r>
      <w:r>
        <w:rPr>
          <w:rFonts w:ascii="楷体" w:cs="楷体" w:eastAsia="楷体" w:hAnsi="楷体"/>
          <w:sz w:val="24"/>
          <w:szCs w:val="24"/>
        </w:rPr>
        <w:t>言：城北十五里许有唐村，庄民之老曰允从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③</w:t>
      </w:r>
      <w:r>
        <w:rPr>
          <w:rFonts w:ascii="楷体" w:cs="楷体" w:eastAsia="楷体" w:hAnsi="楷体"/>
          <w:sz w:val="24"/>
          <w:szCs w:val="24"/>
        </w:rPr>
        <w:t>者，年七十余，问子云言：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宰相何苦以青苗钱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④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困</w:t>
      </w:r>
      <w:r>
        <w:rPr>
          <w:rFonts w:ascii="楷体" w:cs="楷体" w:eastAsia="楷体" w:hAnsi="楷体"/>
          <w:sz w:val="24"/>
          <w:szCs w:val="24"/>
        </w:rPr>
        <w:t>我？于官有益乎？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子云言：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官患民贫富不均，富者逐什一益富，贫者取倍称，至鬻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⑤</w:t>
      </w:r>
      <w:r>
        <w:rPr>
          <w:rFonts w:ascii="楷体" w:cs="楷体" w:eastAsia="楷体" w:hAnsi="楷体"/>
          <w:sz w:val="24"/>
          <w:szCs w:val="24"/>
        </w:rPr>
        <w:t>田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质</w:t>
      </w:r>
      <w:r>
        <w:rPr>
          <w:rFonts w:ascii="楷体" w:cs="楷体" w:eastAsia="楷体" w:hAnsi="楷体"/>
          <w:sz w:val="24"/>
          <w:szCs w:val="24"/>
        </w:rPr>
        <w:t>口不能偿，</w:t>
      </w:r>
      <w:r>
        <w:rPr>
          <w:rFonts w:ascii="楷体" w:cs="楷体" w:eastAsia="楷体" w:hAnsi="楷体"/>
          <w:sz w:val="24"/>
          <w:szCs w:val="24"/>
          <w:u w:val="single"/>
        </w:rPr>
        <w:t>故为是法以均之。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允从笑曰：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___________，子欲齐之乎？ 民之有贫富，由器用之有厚薄也。子欲磨其厚，等其薄，厚者未动，而薄者先穴矣！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元符三年，子云过予言此。负薪能谈王道，正谓允从辈耶？</w:t>
      </w:r>
    </w:p>
    <w:p w14:paraId="2B9122BE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——《东坡志林·卷二》</w:t>
      </w:r>
    </w:p>
    <w:p w14:paraId="559C641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注释】①儋耳：即今海南儋县。②黎子云：人名。③允从：人名。④青苗钱：王安石为相，设青苗法。基本原则是政府于青黄不接之时贷款给农民，以阻止农民向高利贷者借钱，但实施过程中下级官吏或强迫农民借钱。⑤鬻：卖。</w:t>
      </w:r>
    </w:p>
    <w:p w14:paraId="7AB540A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对【乙】文画线句理解恰当的一项是（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 w14:paraId="241F38CC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A．因此制定了这样的法规，以为能使贫富均衡。</w:t>
      </w:r>
    </w:p>
    <w:p w14:paraId="15EC34FF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B．因此制定了这样的法规，来使贫富得到均衡。</w:t>
      </w:r>
    </w:p>
    <w:p w14:paraId="4510F219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C．因此想到了这样的办法，来使贫富得到均衡。</w:t>
      </w:r>
    </w:p>
    <w:p w14:paraId="461D6C20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D．因此想到了这样的办法，以为能使贫富均衡。</w:t>
      </w:r>
    </w:p>
    <w:p w14:paraId="7D07941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6EBE07FE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 xml:space="preserve">【答案】B    </w:t>
      </w:r>
    </w:p>
    <w:p w14:paraId="7AA35CF1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FF"/>
          <w:sz w:val="24"/>
          <w:szCs w:val="24"/>
        </w:rPr>
        <w:drawing>
          <wp:inline distB="0" distL="114300" distR="114300" distT="0">
            <wp:extent cx="234315" cy="234315"/>
            <wp:effectExtent b="42545" l="28575" r="41910" t="0"/>
            <wp:docPr descr="箭头"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箭头" id="15" name="图片 15"/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60000"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  <w:t>思路详解</w:t>
      </w:r>
    </w:p>
    <w:p w14:paraId="68BDA836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这篇文章通过对比两个历史背景下人物的遭遇和反应，揭示了社会制度对普通民众生活的影响。《卖炭翁》通过刻画卖炭老人的辛苦与无奈，批判了宫市制度的不公。《东坡志林》中的允从则通过质疑青苗法，表达了对不合理政策的批判。两者都反映了作者对底层人民的同情和对不公制度的批判态度，强调了政策实施中应关注民生的原则。</w:t>
      </w:r>
    </w:p>
    <w:p w14:paraId="4BD1B63D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本题考查译句。</w:t>
      </w:r>
    </w:p>
    <w:p w14:paraId="27F968B9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“故为是法以均之”中，“故”是“所以、因此”的意思；“为”是“制定”；“是法”是“这个法规”；“以”表示目的，“用来”；“均之”是“使贫富得到均衡”。整句话的意思是“因此制定了这样的法规，来使贫富得到均衡”。</w:t>
      </w:r>
    </w:p>
    <w:p w14:paraId="23B3F14C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故选B。</w:t>
      </w:r>
    </w:p>
    <w:p w14:paraId="7C15E225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【点睛】参考译文：</w:t>
      </w:r>
    </w:p>
    <w:p w14:paraId="19FC28BD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甲】有个卖炭的老翁，在终南山里砍柴烧炭。他满脸灰尘，显出被烟熏火燎的颜色，两鬓头发灰白，十个手指也被炭烧得很黑。卖炭得到的钱用来干什么？买身上穿的衣裳和嘴里吃的食物。可怜他身上只穿着单薄的衣服，心里却担心炭卖不出去，还希望天更寒冷。夜里城外下了一尺厚的大雪，清晨，老翁驾着炭车碾轧冰冻的车轮印往集市上赶去。牛累了，人饿了，但太阳已经升得很高了，他们就在集市南门外泥泞中歇息。</w:t>
      </w:r>
    </w:p>
    <w:p w14:paraId="7585E94A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那得意忘形的骑着两匹马的人是谁啊？是皇宫内的太监和太监的手下。太监手里拿着文书，嘴里说是皇帝的命令，吆喝着牛朝皇宫拉去。一车的炭，一千多斤，太监差役们硬是要赶着走，老翁是百般不舍，但又无可奈何。那些人把半匹红纱和一丈绫，朝牛头上一挂，就充当炭的价钱了。</w:t>
      </w:r>
    </w:p>
    <w:p w14:paraId="219BD18A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乙】儋耳进士黎子云说，城北十五里左右有个地方叫唐村，村中有个老人叫允从，七十多岁，问子云：“宰相为何要用青苗法来为难我？这样做对官府有利吗？”子云回答道：“官府担心民间贫富不均，富人逐利而更加富有，贫穷者借了贷双倍偿还而更加贫困，以至于卖田卖子女都无法偿还债务，所以用青苗法来平衡。”允从笑道：“贫富不均，从古至今都是这样，连上天都不能平衡，你们难道能做到吗？老百姓有穷有富，就如同器物用具有厚也有薄一样。你如果想要把厚的打磨得像薄的一样，（必将是）厚的还完好，而薄的地方却已经出现破洞了啊！”元符三年，子云拜访我时，讲了这段话。一个背柴薪的人能谈论国家政策，就是说的允从这样的人啊！</w:t>
      </w:r>
    </w:p>
    <w:p w14:paraId="2EFA9C09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  <w:szCs w:val="24"/>
        </w:rPr>
      </w:pPr>
    </w:p>
    <w:p w14:paraId="072D133E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</w:p>
    <w:p w14:paraId="1BB174EC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B="0" distL="114300" distR="114300" distT="0">
            <wp:extent cx="4167505" cy="374650"/>
            <wp:effectExtent b="6350" l="0" r="444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750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C2BA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1</w:t>
      </w:r>
      <w:r>
        <w:rPr>
          <w:sz w:val="24"/>
          <w:szCs w:val="24"/>
        </w:rPr>
        <w:t>．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（2025·广东深圳·一模）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（2025·广东深圳·一模）</w:t>
      </w:r>
      <w:r>
        <w:rPr>
          <w:sz w:val="24"/>
          <w:szCs w:val="24"/>
        </w:rPr>
        <w:t>阅读下列文段，按要求完成下面小题。</w:t>
      </w:r>
    </w:p>
    <w:p w14:paraId="2D61CFF6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【甲】</w:t>
      </w:r>
    </w:p>
    <w:p w14:paraId="2FC3D49C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余幼时即啫学。家贫，无从致书以观，每假借于藏书之家，手自笔录，计日以还。天大寒，砚冰坚，手指不可屈伸，弗之怠。录毕，走送之，不敢稍逾约。以是人多以书假余，余因得遍观群书。既加冠，益慕圣贤之道。又患无硕师名人与游，尝趋百里外，从乡之先达执经叩问。先达德隆望尊，门人弟子填其室，未尝稍降辞色。余立侍左右，</w:t>
      </w:r>
      <w:r>
        <w:rPr>
          <w:rFonts w:ascii="楷体" w:cs="楷体" w:eastAsia="楷体" w:hAnsi="楷体"/>
          <w:sz w:val="24"/>
          <w:szCs w:val="24"/>
          <w:u w:val="single"/>
        </w:rPr>
        <w:t>援疑质理，俯身倾耳以请</w:t>
      </w:r>
      <w:r>
        <w:rPr>
          <w:rFonts w:ascii="楷体" w:cs="楷体" w:eastAsia="楷体" w:hAnsi="楷体"/>
          <w:sz w:val="24"/>
          <w:szCs w:val="24"/>
        </w:rPr>
        <w:t>；或遇其叱咄，色愈恭，礼愈至，不敢出一言以复；俟其欣悦，则又请焉。故余虽愚，卒获有所闻。</w:t>
      </w:r>
    </w:p>
    <w:p w14:paraId="54E6FE06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当余之从师也，负箧曳展行深山巨谷中。穷冬烈风，大雪深数尺，足肤皲裂而不知。至舍，四支僵劲不能动，媵人持汤沃灌，以衾拥覆，久而乃和。寓逆旅，主人日再食，无鲜肥滋味之享。同舍生皆被绮绣，戴朱缨宝饰之帽，腰白玉之环，左佩刀，右备容臭，烨然若神人；余则缊袍敝衣处其间，略无慕艳意，以中有足乐者，不知口体之奉不若人也。</w:t>
      </w:r>
    </w:p>
    <w:p w14:paraId="73E65D9A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（节选自宋濂《送东阳马生序》）</w:t>
      </w:r>
    </w:p>
    <w:p w14:paraId="4F63A9F1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【乙】</w:t>
      </w:r>
    </w:p>
    <w:p w14:paraId="2106038A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宗悫，字元干，南阳人也。叔父炳，高尚不仕。悫年少时，炳问其志，意曰：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愿乘长风破万里浪。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炳曰：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  <w:u w:val="single"/>
        </w:rPr>
        <w:t>汝不富贵，即破我家矣。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兄泌娶妻，始入门，夜被劫。悫年十四，挺身拒贼，贼十余人皆披散，不得入室。时天下无事，士人并以文义为业，炳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素</w:t>
      </w:r>
      <w:r>
        <w:rPr>
          <w:rFonts w:ascii="楷体" w:cs="楷体" w:eastAsia="楷体" w:hAnsi="楷体"/>
          <w:sz w:val="24"/>
          <w:szCs w:val="24"/>
        </w:rPr>
        <w:t>高节，诸子群从皆好学，而悫独任气好武，故不为乡曲所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称</w:t>
      </w:r>
      <w:r>
        <w:rPr>
          <w:rFonts w:ascii="楷体" w:cs="楷体" w:eastAsia="楷体" w:hAnsi="楷体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14:paraId="174D761F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（节选自沈约《宋书·宗悫传》）</w:t>
      </w:r>
    </w:p>
    <w:p w14:paraId="45F4559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将下列句子翻译成现代汉语。</w:t>
      </w:r>
    </w:p>
    <w:p w14:paraId="50CFB48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（1）援疑质理，俯身倾耳以请。</w:t>
      </w:r>
    </w:p>
    <w:p w14:paraId="03BD2E45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（2）汝不富贵，即破我家矣。</w:t>
      </w:r>
    </w:p>
    <w:p w14:paraId="00D39543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39AA0FD5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 xml:space="preserve">【答案】（1）（我）提出疑难，询问道理，弯下身子，侧着耳朵来请教。（2）你如果不能大富大贵，就会败坏我们家族。   </w:t>
      </w:r>
    </w:p>
    <w:p w14:paraId="04749E22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FF"/>
          <w:sz w:val="24"/>
          <w:szCs w:val="24"/>
        </w:rPr>
        <w:drawing>
          <wp:inline distB="0" distL="114300" distR="114300" distT="0">
            <wp:extent cx="234315" cy="234315"/>
            <wp:effectExtent b="42545" l="28575" r="41910" t="0"/>
            <wp:docPr descr="箭头"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箭头" id="17" name="图片 17"/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60000"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  <w:t>思路详解</w:t>
      </w:r>
    </w:p>
    <w:p w14:paraId="52EEC5F2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这篇阅读文章选取了宋濂《送东阳马生序》和沈约《宋书·宗悫传》中的片段，展现了两位历史人物在追求理想时的不同态度与经历。宋濂通过刻苦学习，克服贫困与艰苦环境，体现了对知识的执着追求；而宗悫则以“乘长风破万里浪”为志，展现出豪迈的志向与勇敢的行动。两文虽风格迥异，但都强调了志向的重要性以及为实现理想所付出的努力。宋濂的“足乐者”与宗悫的“乘风破浪”虽形式不同，但都体现了他们对内心追求的坚定与对外界困难的积极应对。文章通过对比，凸显了不同时代、不同背景下追梦者的共通精神。</w:t>
      </w:r>
    </w:p>
    <w:p w14:paraId="683DE868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本题考查学生对句子翻译能力。我们在翻译句子时要注意通假字、词类活用、一词多义、特殊句式等情况。重点词有：</w:t>
      </w:r>
    </w:p>
    <w:p w14:paraId="01046B0F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（1）援，引、提出；质，询问；以，来。</w:t>
      </w:r>
    </w:p>
    <w:p w14:paraId="037BFDEB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（2）汝，你；即，就；破，败坏。</w:t>
      </w:r>
    </w:p>
    <w:p w14:paraId="08B0FCC0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【点睛】参考译文：</w:t>
      </w:r>
    </w:p>
    <w:p w14:paraId="239D494E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 xml:space="preserve">【甲】我年幼时就非常爱好学习。家里贫穷，没办法得到书来读，常常向藏书的人家去借，亲手用笔抄写，计算着日子按时归还。冬天非常寒冷，砚台里的墨汁像冰一样坚硬，手指冻得不能弯曲和伸直，也不放松抄录书。抄写完后，跑着赶快把书送还，不敢稍微超过约定的期限。因此人们大多愿意把书借给我，我于是能够遍览各种书籍。成年以后，我更加仰慕古代圣贤的学说。又担心没有才学渊博的老师、名人交往求教，曾经快步走到百里以外，拿着经书向同乡有道德学问的前辈请教。前辈道德声望高，门人学生挤满了他的屋子，他不曾把言辞放委婉些，把脸色放温和些。我站在旁边侍候着，提出疑难，询问道理，弯下身子，侧着耳朵来请教；有时遇到他大声斥责，我的表情更加恭顺，礼节更加周到，不敢说一句话来辩解；等到他高兴了，就又去请教。所以我虽然愚笨，但终于能够有所收获。 </w:t>
      </w:r>
    </w:p>
    <w:p w14:paraId="5E284865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当我外出求师的时候，背着书箱，拖着鞋子，行走在深山峡谷之中。隆冬时节，刮着猛烈的寒风，雪有好几尺深，脚上的皮肤因寒冷干燥而开裂却不知道。到了客舍，四肢僵硬不能动弹，仆役拿着热水给我浇洗，用被子围着、盖着我，很长时间才暖和过来。住在旅店里，店主人每天只提供两顿饭，没有新鲜肥美的食物可以享受。同客舍的人都穿着华丽的丝绸衣服，戴着用红色帽带和珠宝装饰的帽子，腰间挂着白玉环，左边佩戴着刀，右边挂着香囊，光彩照人好像神仙一样；我却穿着破旧的衣服生活在他们当中，一点也没有羡慕的意思，因为心中有足以快乐的事情，不觉得吃的穿的不如别人。</w:t>
      </w:r>
    </w:p>
    <w:p w14:paraId="65E5710F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乙】宗悫，字元干，是南阳人。他的叔父宗炳，品行高尚，不愿做官。宗悫年少的时候，宗炳问他的志向是什么，宗悫回答说：“希望能驾着长风，冲破万里巨浪（去建功立业）。”宗炳说：“你如果不能获得荣华富贵，就会败坏我们家族。”宗悫的哥哥宗泌娶妻，刚进门，当晚就遭到了抢劫。当时宗悫年仅十四岁，挺身而出与盗贼搏斗，十几个盗贼都被他打跑了，没能进屋。当时天下太平，读书人都把钻研文章义理作为职业，宗炳向来有着高尚的气节，他的子侄们都喜欢读书，而宗悫偏偏任性好武，所以不被同乡称赞。</w:t>
      </w:r>
    </w:p>
    <w:p w14:paraId="0CA4FD2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2</w:t>
      </w:r>
      <w:r>
        <w:rPr>
          <w:sz w:val="24"/>
          <w:szCs w:val="24"/>
        </w:rPr>
        <w:t>．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（2025·湖南长沙·一模）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（2025·上海长宁·一模）</w:t>
      </w:r>
      <w:r>
        <w:rPr>
          <w:sz w:val="24"/>
          <w:szCs w:val="24"/>
        </w:rPr>
        <w:t>阅读下面选文，完成小题。</w:t>
      </w:r>
    </w:p>
    <w:p w14:paraId="5C030476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甲 </w:t>
      </w:r>
    </w:p>
    <w:p w14:paraId="7A5228B7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观沧海</w:t>
      </w:r>
    </w:p>
    <w:p w14:paraId="3C20DB01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东临碣石，以观沧海。</w:t>
      </w:r>
    </w:p>
    <w:p w14:paraId="2A9C8FA9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水何澹澹，山岛竦峙。</w:t>
      </w:r>
    </w:p>
    <w:p w14:paraId="53AA4B2E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树木丛生，百草丰茂。</w:t>
      </w:r>
    </w:p>
    <w:p w14:paraId="4BDBEC98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秋风萧瑟，洪波涌起。</w:t>
      </w:r>
    </w:p>
    <w:p w14:paraId="299CFF3C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日月之行，若出其中；</w:t>
      </w:r>
    </w:p>
    <w:p w14:paraId="1879A8DC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星汉灿烂，若出其里。</w:t>
      </w:r>
    </w:p>
    <w:p w14:paraId="5B2797D0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幸甚至哉，歌以咏志。</w:t>
      </w:r>
    </w:p>
    <w:p w14:paraId="176C75B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乙 </w:t>
      </w:r>
    </w:p>
    <w:p w14:paraId="4D8260F2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岳阳楼记（节选）</w:t>
      </w:r>
    </w:p>
    <w:p w14:paraId="16D97BD1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若夫淫雨霏霏，连月不开，阴风怒号，浊浪排空，日星隐曜，山岳潜形，商旅不行，樯倾楫摧，薄暮冥冥，虎啸猿啼。登斯楼也，则有去国怀乡，忧谗畏讥，满目萧然，感极而悲者矣。</w:t>
      </w:r>
    </w:p>
    <w:p w14:paraId="5EBFACF6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临</w:t>
      </w:r>
      <w:r>
        <w:rPr>
          <w:rFonts w:ascii="楷体" w:cs="楷体" w:eastAsia="楷体" w:hAnsi="楷体"/>
          <w:sz w:val="24"/>
          <w:szCs w:val="24"/>
        </w:rPr>
        <w:t>风，其喜洋洋者矣。</w:t>
      </w:r>
    </w:p>
    <w:p w14:paraId="2B6187A4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嗟夫！</w:t>
      </w:r>
      <w:r>
        <w:rPr>
          <w:rFonts w:ascii="楷体" w:cs="楷体" w:eastAsia="楷体" w:hAnsi="楷体"/>
          <w:sz w:val="24"/>
          <w:szCs w:val="24"/>
          <w:u w:val="single"/>
        </w:rPr>
        <w:t>予尝求古仁人之心，或异二者之为，何哉？</w:t>
      </w:r>
      <w:r>
        <w:rPr>
          <w:rFonts w:ascii="楷体" w:cs="楷体" w:eastAsia="楷体" w:hAnsi="楷体"/>
          <w:sz w:val="24"/>
          <w:szCs w:val="24"/>
        </w:rPr>
        <w:t>不以物喜，不以己悲，居庙堂之高则忧其民，处江湖之远则忧其君。是进亦忧，退亦忧。然则何时而乐耶？其必曰“先天下之忧而忧，后天下之乐而乐”乎！噫！微斯人，吾谁与归？时六年九月十五日。</w:t>
      </w:r>
    </w:p>
    <w:p w14:paraId="11F6A84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丙</w:t>
      </w:r>
    </w:p>
    <w:p w14:paraId="7ECA1DB7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徐中丞性廉信而绝不自矜。尝贺长至节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</w:rPr>
        <w:t>，天寒袭秃，按察使包括以貂假公，公披之如忘，涕唾交挥，家人耳语曰：“此包公衣也。”公大惭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谢</w:t>
      </w:r>
      <w:r>
        <w:rPr>
          <w:rFonts w:ascii="楷体" w:cs="楷体" w:eastAsia="楷体" w:hAnsi="楷体"/>
          <w:sz w:val="24"/>
          <w:szCs w:val="24"/>
        </w:rPr>
        <w:t>过。少顷，论公事快，挥洒如故。听讼饥，家人供角黍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②</w:t>
      </w:r>
      <w:r>
        <w:rPr>
          <w:rFonts w:ascii="楷体" w:cs="楷体" w:eastAsia="楷体" w:hAnsi="楷体"/>
          <w:sz w:val="24"/>
          <w:szCs w:val="24"/>
        </w:rPr>
        <w:t>，且判且啖，少顷，髭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③</w:t>
      </w:r>
      <w:r>
        <w:rPr>
          <w:rFonts w:ascii="楷体" w:cs="楷体" w:eastAsia="楷体" w:hAnsi="楷体"/>
          <w:sz w:val="24"/>
          <w:szCs w:val="24"/>
        </w:rPr>
        <w:t>颐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④</w:t>
      </w:r>
      <w:r>
        <w:rPr>
          <w:rFonts w:ascii="楷体" w:cs="楷体" w:eastAsia="楷体" w:hAnsi="楷体"/>
          <w:sz w:val="24"/>
          <w:szCs w:val="24"/>
        </w:rPr>
        <w:t>尽赤，盖误朱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⑤</w:t>
      </w:r>
      <w:r>
        <w:rPr>
          <w:rFonts w:ascii="楷体" w:cs="楷体" w:eastAsia="楷体" w:hAnsi="楷体"/>
          <w:sz w:val="24"/>
          <w:szCs w:val="24"/>
        </w:rPr>
        <w:t>为饴糖，笔箸交下不能复辨也。晚坐白木榻，一灯荧荧然，手披目览，虽除夕元辰勿辍。幕下客怜之，治具遨公，公猛啖，不问是何膳饮。其平素精神寤寐、偃仰硾涕，知爱民忧国，惟日不足而已。故于服食居处，人以是供，公以是受，不容心于丰，亦不容心于俭也。</w:t>
      </w:r>
    </w:p>
    <w:p w14:paraId="2BA3509A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注释：①长至节：冬至。②角黍：粽子。③髭：嘴唇上边的短须。④颐：面颊。⑤朱：朱砂，用作红色颜料。</w:t>
      </w:r>
    </w:p>
    <w:p w14:paraId="175D6961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对乙文画线句的理解，最恰当的一项是（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 w14:paraId="48A3B228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A．我曾经探求古代品德高尚的人的思想感情，（我）有时认为以上两种行为怪异，为什么呢？</w:t>
      </w:r>
    </w:p>
    <w:p w14:paraId="6DE04D22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B．我曾经探求古代品德高尚的人的思想感情，（他们）或许不同于以上两种表现，为什么呢？</w:t>
      </w:r>
    </w:p>
    <w:p w14:paraId="29DD3719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C．我尝试探求古代品德高尚的人的思想感情，（他们）或许不同于以上两种表现，有什么奇怪呢？</w:t>
      </w:r>
    </w:p>
    <w:p w14:paraId="04E21172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D．我尝试探求古代品德高尚的人的思想感情，（我）有时认为以上两种行为怪异，怪异在哪里呢？</w:t>
      </w:r>
    </w:p>
    <w:p w14:paraId="3E6D0AB5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1517BF4A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 xml:space="preserve">【答案】B    </w:t>
      </w:r>
    </w:p>
    <w:p w14:paraId="536F9DB5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FF"/>
          <w:sz w:val="24"/>
          <w:szCs w:val="24"/>
        </w:rPr>
        <w:drawing>
          <wp:inline distB="0" distL="114300" distR="114300" distT="0">
            <wp:extent cx="234315" cy="234315"/>
            <wp:effectExtent b="42545" l="28575" r="41910" t="0"/>
            <wp:docPr descr="箭头"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箭头" id="19" name="图片 19"/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60000"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华文中宋" w:hAnsi="Times New Roman"/>
          <w:b/>
          <w:bCs/>
          <w:color w:themeColor="accent1" w:themeShade="BF" w:val="2E54A1"/>
          <w:sz w:val="24"/>
          <w:szCs w:val="24"/>
        </w:rPr>
        <w:t>思路详解</w:t>
      </w:r>
    </w:p>
    <w:p w14:paraId="6F333D75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bookmarkStart w:id="4" w:name="_GoBack"/>
      <w:bookmarkEnd w:id="4"/>
      <w:r>
        <w:rPr>
          <w:rFonts w:asciiTheme="minorEastAsia" w:cs="Times New Roman" w:hAnsiTheme="minorEastAsia" w:hint="eastAsia"/>
          <w:color w:val="FF0000"/>
          <w:sz w:val="24"/>
        </w:rPr>
        <w:t>这篇阅读材料通过三篇古诗文，展示了人与自然的互动和人生态度的议论。《观沧海》以磅礴的自然景象流露出作者对大自然的敬畏与欣赏，借以抒发志向。《岳阳楼记》则通过阴雨与晴朗两种截然不同的景象，探讨了古仁人“不以物喜，不以己悲”的精神境界。《徐中丞传》通过生活小事展现人物廉洁、专注的精神。这些作品都强调了个人与环境的关系，以及思考价值观与人生目标。</w:t>
      </w:r>
    </w:p>
    <w:p w14:paraId="78C6E1DE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本题考查句子的理解。</w:t>
      </w:r>
    </w:p>
    <w:p w14:paraId="254725D9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重点词：尝，曾经；求，探求；或，或许；二者之为，指的是上文提到的“以物喜”和“以己悲”两种表现；何哉，为什么。</w:t>
      </w:r>
    </w:p>
    <w:p w14:paraId="1A84027B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故选B。</w:t>
      </w:r>
    </w:p>
    <w:p w14:paraId="47F241FC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【点睛】参考译文：</w:t>
      </w:r>
    </w:p>
    <w:p w14:paraId="561CD65E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参考译文：</w:t>
      </w:r>
    </w:p>
    <w:p w14:paraId="675FAE1C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甲：</w:t>
      </w:r>
    </w:p>
    <w:p w14:paraId="2093A37B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向东进发登上碣石山，得以观赏大海的奇景。海水波涛激荡，海中山岛罗列，高耸挺立。周围树木葱茏，花草丰茂。萧瑟的风声传来，草木动摇，海中翻涌着巨大的海浪。太阳和月亮升起降落，好像是从这浩瀚的海洋中发出的；银河里的灿烂群星，也好像是从大海的怀抱里涌现出来的。啊，庆幸得很！就用诗歌来表达内心的志向吧。</w:t>
      </w:r>
    </w:p>
    <w:p w14:paraId="6B057C6F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乙：</w:t>
      </w:r>
    </w:p>
    <w:p w14:paraId="1EA53D8F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像那阴雨连绵，接连几个月不放晴，寒风怒吼，浑浊的浪冲向天空，太阳和星星隐藏起光辉，山岳隐没了形体，商人和旅客不能通行，船桅倒下，船桨折断，傍晚天色昏暗，虎在长啸，猿在悲啼。（这时）登上这座楼啊，就会有一种离开国都，怀念家乡，担心人家说坏话，惧怕人家批评指责，满眼都是萧条的景象，感慨到了极点而悲伤的心情。</w:t>
      </w:r>
    </w:p>
    <w:p w14:paraId="7F195E24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到了春风和煦，阳光明媚的时候，湖面平静，没有惊涛骇浪，天色湖光相连，一片碧绿，广阔无际，沙洲上的鸥鸟，时而飞翔，时而停歇，美丽的鱼游来游去，岸上的香草和小洲上的兰花，草木茂盛，青翠欲滴。有时大片烟雾完全消散，皎洁的月光一泻千里，波动的光闪着金色，静静的月影像沉入水中的玉璧，渔夫的歌声在你唱我和地响起来，这种乐趣（真是）无穷无尽啊！（这时）登上这座楼，就会感到心胸开阔，心情愉快，光荣和屈辱一并忘了，端着酒杯，吹着微风，那真是快乐高兴极了。</w:t>
      </w:r>
    </w:p>
    <w:p w14:paraId="6C90E549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唉！我曾经探求古代品德高尚的人们的心思，或许不同于以上这两种表现，为什么呢？（是由于）不因外物好坏和自己得失而或喜或悲，在朝廷上做官时，就为百姓担忧，在江湖上不做官时，就为国君担忧。这样来说在朝廷做官也担忧，在僻远的江湖也担忧。既然这样，那么他们什么时候才会感到快乐呢？他们一定会说“在天下人忧之前先忧，在天下人乐之后才乐”吧！唉！如果没有这种人，我同谁一道呢？ 写于庆历六年九月十五日。</w:t>
      </w:r>
    </w:p>
    <w:p w14:paraId="42C9FC70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丙：</w:t>
      </w:r>
    </w:p>
    <w:p w14:paraId="47E7E1AA">
      <w:pPr>
        <w:shd w:color="auto" w:fill="F8CCAB" w:themeFill="accent2" w:themeFillTint="66" w:val="clear"/>
        <w:spacing w:line="360" w:lineRule="auto"/>
        <w:jc w:val="left"/>
        <w:textAlignment w:val="center"/>
        <w:rPr>
          <w:rFonts w:asciiTheme="minorEastAsia" w:cs="Times New Roman" w:hAnsiTheme="minorEastAsia" w:hint="eastAsia"/>
          <w:color w:val="FF0000"/>
          <w:sz w:val="24"/>
        </w:rPr>
      </w:pPr>
      <w:r>
        <w:rPr>
          <w:rFonts w:asciiTheme="minorEastAsia" w:cs="Times New Roman" w:hAnsiTheme="minorEastAsia" w:hint="eastAsia"/>
          <w:color w:val="FF0000"/>
          <w:sz w:val="24"/>
        </w:rPr>
        <w:t>徐中丞品性廉洁诚信却从不自我夸耀。曾经在冬至节时，天气寒冷，他的帽子秃了，按察使包括把貂皮大衣借给他，徐公穿上后就好像忘了（这不是自己的衣服），鼻涕口水都弄上去了，家人小声对他说：“这是包大人的衣服。”徐公非常惭愧并道歉。过了一会儿，谈论公事畅快时，又像之前一样挥洒自如了。听讼案时饿了，家人给他送粽子，他一边判案一边吃，不一会儿，胡子和脸颊都被染红了，原来是误把朱砂当作饴糖，笔和筷子交替使用，都不能分辨了。晚上坐在白木榻上，一盏灯发出微弱的光，他手拿书卷阅读，即使是除夕元旦也不停止。幕府中的门客怜惜他，置办了酒菜邀请他，徐公大口吃着，不问是什么丰盛的饮食。他平素精神贯注，日夜操劳，吟诵哭泣，只知道爱民忧国，只觉得时间不够用罢了。所以对于衣食住行，别人提供什么，他就接受什么，不把心思放在丰盛上，也不把心思放在节俭上。</w:t>
      </w:r>
    </w:p>
    <w:sectPr>
      <w:headerReference r:id="rId14" w:type="default"/>
      <w:footerReference r:id="rId15" w:type="default"/>
      <w:pgSz w:h="16838" w:w="11906"/>
      <w:pgMar w:bottom="1418" w:footer="992" w:gutter="0" w:header="851" w:left="1077" w:right="1077" w:top="1418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阿里妈妈东方大楷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1063803"/>
      <w:richText/>
    </w:sdtPr>
    <w:sdtContent>
      <w:sdt>
        <w:sdtPr>
          <w:id w:val="-1669238322"/>
          <w:richText/>
        </w:sdtPr>
        <w:sdtContent>
          <w:p w14:paraId="2F4D3A2B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DA9BB39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%257B75232B38-A165-1FB7-499C-2E1C792CACB5%257D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EC7DFF">
    <w:pPr>
      <w:pStyle w:val="Header"/>
      <w:jc w:val="center"/>
    </w:pPr>
    <w:r>
      <w:drawing>
        <wp:inline distT="0" distB="0" distL="0" distR="0">
          <wp:extent cx="6192520" cy="186690"/>
          <wp:effectExtent l="0" t="0" r="0" b="381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187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269E71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2" o:title="%257B75232B38-A165-1FB7-499C-2E1C792CACB5%257D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D"/>
    <w:rsid w:val="00026962"/>
    <w:rsid w:val="0005579A"/>
    <w:rsid w:val="000F4A73"/>
    <w:rsid w:val="00176B92"/>
    <w:rsid w:val="001B08BC"/>
    <w:rsid w:val="002118DD"/>
    <w:rsid w:val="00214CE6"/>
    <w:rsid w:val="002A6AC2"/>
    <w:rsid w:val="002F4D50"/>
    <w:rsid w:val="002F7B5D"/>
    <w:rsid w:val="00306EBB"/>
    <w:rsid w:val="003216C6"/>
    <w:rsid w:val="0032415B"/>
    <w:rsid w:val="00342872"/>
    <w:rsid w:val="003546C4"/>
    <w:rsid w:val="00385310"/>
    <w:rsid w:val="003D030A"/>
    <w:rsid w:val="004151FC"/>
    <w:rsid w:val="00452F59"/>
    <w:rsid w:val="004E1C58"/>
    <w:rsid w:val="004E656E"/>
    <w:rsid w:val="00514DDA"/>
    <w:rsid w:val="006340C8"/>
    <w:rsid w:val="0065460B"/>
    <w:rsid w:val="00725A49"/>
    <w:rsid w:val="007F6F8F"/>
    <w:rsid w:val="008744A4"/>
    <w:rsid w:val="009A12DD"/>
    <w:rsid w:val="009D1D86"/>
    <w:rsid w:val="009E6358"/>
    <w:rsid w:val="009F6B30"/>
    <w:rsid w:val="00A24E12"/>
    <w:rsid w:val="00A76489"/>
    <w:rsid w:val="00A91508"/>
    <w:rsid w:val="00AA61BE"/>
    <w:rsid w:val="00AF2F80"/>
    <w:rsid w:val="00B0653D"/>
    <w:rsid w:val="00B87617"/>
    <w:rsid w:val="00BD36B2"/>
    <w:rsid w:val="00C02FC6"/>
    <w:rsid w:val="00CD2F90"/>
    <w:rsid w:val="00D31ADF"/>
    <w:rsid w:val="00D33995"/>
    <w:rsid w:val="00D410CD"/>
    <w:rsid w:val="00D41B24"/>
    <w:rsid w:val="00D76357"/>
    <w:rsid w:val="00D927EA"/>
    <w:rsid w:val="00DA6856"/>
    <w:rsid w:val="00DF77F6"/>
    <w:rsid w:val="00E02C36"/>
    <w:rsid w:val="00E13906"/>
    <w:rsid w:val="00E3245D"/>
    <w:rsid w:val="00E355A8"/>
    <w:rsid w:val="00E73519"/>
    <w:rsid w:val="00E91137"/>
    <w:rsid w:val="00EB0469"/>
    <w:rsid w:val="00F35973"/>
    <w:rsid w:val="00FF6B46"/>
    <w:rsid w:val="015D00BA"/>
    <w:rsid w:val="01657C13"/>
    <w:rsid w:val="017F4C14"/>
    <w:rsid w:val="0192199C"/>
    <w:rsid w:val="01EF12C0"/>
    <w:rsid w:val="02054F52"/>
    <w:rsid w:val="020B07BA"/>
    <w:rsid w:val="02987B74"/>
    <w:rsid w:val="02B024BC"/>
    <w:rsid w:val="03443858"/>
    <w:rsid w:val="03850680"/>
    <w:rsid w:val="03870314"/>
    <w:rsid w:val="03FB23E2"/>
    <w:rsid w:val="041353E0"/>
    <w:rsid w:val="044910F1"/>
    <w:rsid w:val="046E6808"/>
    <w:rsid w:val="0500794B"/>
    <w:rsid w:val="05241B93"/>
    <w:rsid w:val="0528369D"/>
    <w:rsid w:val="05B44CC5"/>
    <w:rsid w:val="06895061"/>
    <w:rsid w:val="06AE0D4C"/>
    <w:rsid w:val="0702516C"/>
    <w:rsid w:val="07261D4A"/>
    <w:rsid w:val="07407E4A"/>
    <w:rsid w:val="07F96223"/>
    <w:rsid w:val="08226C3C"/>
    <w:rsid w:val="08973EDB"/>
    <w:rsid w:val="09B243FE"/>
    <w:rsid w:val="0A4834D2"/>
    <w:rsid w:val="0A96708F"/>
    <w:rsid w:val="0A9677BD"/>
    <w:rsid w:val="0AE65191"/>
    <w:rsid w:val="0B293A5F"/>
    <w:rsid w:val="0B994F2C"/>
    <w:rsid w:val="0C083B2C"/>
    <w:rsid w:val="0C726F62"/>
    <w:rsid w:val="0CBE22B8"/>
    <w:rsid w:val="0E300F24"/>
    <w:rsid w:val="0F770F01"/>
    <w:rsid w:val="103F7CB7"/>
    <w:rsid w:val="10461DB6"/>
    <w:rsid w:val="10CD1330"/>
    <w:rsid w:val="10E43A7A"/>
    <w:rsid w:val="119651BB"/>
    <w:rsid w:val="1245596F"/>
    <w:rsid w:val="12F825C9"/>
    <w:rsid w:val="137C5D7A"/>
    <w:rsid w:val="13F16624"/>
    <w:rsid w:val="14AD4D89"/>
    <w:rsid w:val="154B265A"/>
    <w:rsid w:val="162502C9"/>
    <w:rsid w:val="170878B8"/>
    <w:rsid w:val="17132DDA"/>
    <w:rsid w:val="18393FA5"/>
    <w:rsid w:val="18FA4C8D"/>
    <w:rsid w:val="190A556C"/>
    <w:rsid w:val="19355CFC"/>
    <w:rsid w:val="193F1E4D"/>
    <w:rsid w:val="1AA8101A"/>
    <w:rsid w:val="1AB570BD"/>
    <w:rsid w:val="1AC6549B"/>
    <w:rsid w:val="1B6157D4"/>
    <w:rsid w:val="1B8472D0"/>
    <w:rsid w:val="1BE756C1"/>
    <w:rsid w:val="1CA336C9"/>
    <w:rsid w:val="1CF81BD4"/>
    <w:rsid w:val="1D2633CA"/>
    <w:rsid w:val="1D8945D1"/>
    <w:rsid w:val="1D92161F"/>
    <w:rsid w:val="1D992CC6"/>
    <w:rsid w:val="1E217CE5"/>
    <w:rsid w:val="1E675C44"/>
    <w:rsid w:val="1ECA6EAF"/>
    <w:rsid w:val="1F8F25D3"/>
    <w:rsid w:val="203D392F"/>
    <w:rsid w:val="204D269D"/>
    <w:rsid w:val="2085787E"/>
    <w:rsid w:val="209D48BA"/>
    <w:rsid w:val="20A508B8"/>
    <w:rsid w:val="20F74CA7"/>
    <w:rsid w:val="2186530F"/>
    <w:rsid w:val="21F45ECD"/>
    <w:rsid w:val="22E471F2"/>
    <w:rsid w:val="23FD6613"/>
    <w:rsid w:val="24AC3524"/>
    <w:rsid w:val="24AC4E3F"/>
    <w:rsid w:val="25620E76"/>
    <w:rsid w:val="258437B4"/>
    <w:rsid w:val="259478C2"/>
    <w:rsid w:val="266B4401"/>
    <w:rsid w:val="27082C6B"/>
    <w:rsid w:val="271E06CF"/>
    <w:rsid w:val="274C277A"/>
    <w:rsid w:val="27633668"/>
    <w:rsid w:val="27A4772E"/>
    <w:rsid w:val="27A87650"/>
    <w:rsid w:val="27B16E5E"/>
    <w:rsid w:val="280D0122"/>
    <w:rsid w:val="28331C1B"/>
    <w:rsid w:val="28620159"/>
    <w:rsid w:val="28887BBF"/>
    <w:rsid w:val="28DB6B70"/>
    <w:rsid w:val="28E45AE2"/>
    <w:rsid w:val="2BDE4237"/>
    <w:rsid w:val="2CA25724"/>
    <w:rsid w:val="2CBE4BC3"/>
    <w:rsid w:val="2D2F7A30"/>
    <w:rsid w:val="2DDA5441"/>
    <w:rsid w:val="2DEC60EB"/>
    <w:rsid w:val="2E905A1F"/>
    <w:rsid w:val="2EE463F9"/>
    <w:rsid w:val="2EF44200"/>
    <w:rsid w:val="2F5002B2"/>
    <w:rsid w:val="304F3AA8"/>
    <w:rsid w:val="30924D64"/>
    <w:rsid w:val="30BC1BE0"/>
    <w:rsid w:val="3107721A"/>
    <w:rsid w:val="31C17DE3"/>
    <w:rsid w:val="31E3230A"/>
    <w:rsid w:val="323732B1"/>
    <w:rsid w:val="330162A7"/>
    <w:rsid w:val="33C850AB"/>
    <w:rsid w:val="343832A0"/>
    <w:rsid w:val="343F651A"/>
    <w:rsid w:val="34DD0270"/>
    <w:rsid w:val="34E025D0"/>
    <w:rsid w:val="36462E68"/>
    <w:rsid w:val="364A2958"/>
    <w:rsid w:val="36631D2D"/>
    <w:rsid w:val="36AA1648"/>
    <w:rsid w:val="36D93DA5"/>
    <w:rsid w:val="36EE2B56"/>
    <w:rsid w:val="371A67CE"/>
    <w:rsid w:val="372479CB"/>
    <w:rsid w:val="37662235"/>
    <w:rsid w:val="376D773B"/>
    <w:rsid w:val="37C44B04"/>
    <w:rsid w:val="38172A62"/>
    <w:rsid w:val="384C6E5B"/>
    <w:rsid w:val="385E6B8E"/>
    <w:rsid w:val="38E928FC"/>
    <w:rsid w:val="38FE5C7B"/>
    <w:rsid w:val="39A64349"/>
    <w:rsid w:val="39F9697C"/>
    <w:rsid w:val="3A4B3142"/>
    <w:rsid w:val="3AD96CB8"/>
    <w:rsid w:val="3CF72FE5"/>
    <w:rsid w:val="3D153578"/>
    <w:rsid w:val="3D642888"/>
    <w:rsid w:val="3D6C74FD"/>
    <w:rsid w:val="3D70539A"/>
    <w:rsid w:val="3DEF4647"/>
    <w:rsid w:val="3E1026D9"/>
    <w:rsid w:val="3E116076"/>
    <w:rsid w:val="3EC85CCF"/>
    <w:rsid w:val="3ECF0596"/>
    <w:rsid w:val="3ED62E7A"/>
    <w:rsid w:val="3F244D2F"/>
    <w:rsid w:val="3F270266"/>
    <w:rsid w:val="3F591E5E"/>
    <w:rsid w:val="3FA56E4B"/>
    <w:rsid w:val="411F45FE"/>
    <w:rsid w:val="414A5F02"/>
    <w:rsid w:val="414F216B"/>
    <w:rsid w:val="418807D8"/>
    <w:rsid w:val="41A03D74"/>
    <w:rsid w:val="420E6B7E"/>
    <w:rsid w:val="4213165F"/>
    <w:rsid w:val="42B90DE4"/>
    <w:rsid w:val="43A22025"/>
    <w:rsid w:val="43AF2077"/>
    <w:rsid w:val="441F3CDF"/>
    <w:rsid w:val="44421112"/>
    <w:rsid w:val="445256EE"/>
    <w:rsid w:val="44672829"/>
    <w:rsid w:val="44A572D3"/>
    <w:rsid w:val="44E95A32"/>
    <w:rsid w:val="45085C4D"/>
    <w:rsid w:val="45806E26"/>
    <w:rsid w:val="467C4DAF"/>
    <w:rsid w:val="46BE12FD"/>
    <w:rsid w:val="46E67987"/>
    <w:rsid w:val="479C6D8B"/>
    <w:rsid w:val="47F5251F"/>
    <w:rsid w:val="48117779"/>
    <w:rsid w:val="4840005F"/>
    <w:rsid w:val="486D106E"/>
    <w:rsid w:val="496062FA"/>
    <w:rsid w:val="49D10282"/>
    <w:rsid w:val="4A0140F1"/>
    <w:rsid w:val="4AF36153"/>
    <w:rsid w:val="4C934C01"/>
    <w:rsid w:val="4CEF5BAF"/>
    <w:rsid w:val="4D691C67"/>
    <w:rsid w:val="4E562B6D"/>
    <w:rsid w:val="4ECB1EC9"/>
    <w:rsid w:val="4EFC25C8"/>
    <w:rsid w:val="4F5D562F"/>
    <w:rsid w:val="4F9111A0"/>
    <w:rsid w:val="4F986150"/>
    <w:rsid w:val="4FA65FD2"/>
    <w:rsid w:val="4FAC77B1"/>
    <w:rsid w:val="4FF05EC6"/>
    <w:rsid w:val="501C6CBB"/>
    <w:rsid w:val="50270153"/>
    <w:rsid w:val="515801C7"/>
    <w:rsid w:val="515D2328"/>
    <w:rsid w:val="517F770B"/>
    <w:rsid w:val="51E86D3E"/>
    <w:rsid w:val="520816A1"/>
    <w:rsid w:val="520E0886"/>
    <w:rsid w:val="529E3F58"/>
    <w:rsid w:val="531F0317"/>
    <w:rsid w:val="535D64F7"/>
    <w:rsid w:val="53DC38BE"/>
    <w:rsid w:val="547906C1"/>
    <w:rsid w:val="54DC033E"/>
    <w:rsid w:val="55425416"/>
    <w:rsid w:val="55DC27FA"/>
    <w:rsid w:val="56310FE7"/>
    <w:rsid w:val="57380992"/>
    <w:rsid w:val="576D604E"/>
    <w:rsid w:val="579D4C7C"/>
    <w:rsid w:val="57B46714"/>
    <w:rsid w:val="57BF2F0C"/>
    <w:rsid w:val="582157B7"/>
    <w:rsid w:val="59A513F0"/>
    <w:rsid w:val="5AE22580"/>
    <w:rsid w:val="5AF670D0"/>
    <w:rsid w:val="5BA02E96"/>
    <w:rsid w:val="5BEC0530"/>
    <w:rsid w:val="5C0B35E4"/>
    <w:rsid w:val="5C0F73B5"/>
    <w:rsid w:val="5D415AC2"/>
    <w:rsid w:val="5D685A4E"/>
    <w:rsid w:val="5E20190F"/>
    <w:rsid w:val="5E307074"/>
    <w:rsid w:val="5E40563D"/>
    <w:rsid w:val="5F030876"/>
    <w:rsid w:val="5F051546"/>
    <w:rsid w:val="5FCE7DEC"/>
    <w:rsid w:val="5FF644B2"/>
    <w:rsid w:val="602F2864"/>
    <w:rsid w:val="60571F23"/>
    <w:rsid w:val="60BB3DF0"/>
    <w:rsid w:val="61C6117D"/>
    <w:rsid w:val="62190094"/>
    <w:rsid w:val="62F449D3"/>
    <w:rsid w:val="62F86E1A"/>
    <w:rsid w:val="632347FA"/>
    <w:rsid w:val="635F371B"/>
    <w:rsid w:val="63E03457"/>
    <w:rsid w:val="64030BA3"/>
    <w:rsid w:val="648B3FB8"/>
    <w:rsid w:val="678069DB"/>
    <w:rsid w:val="67861016"/>
    <w:rsid w:val="6793777B"/>
    <w:rsid w:val="67FB2C87"/>
    <w:rsid w:val="68142C42"/>
    <w:rsid w:val="68182006"/>
    <w:rsid w:val="68451562"/>
    <w:rsid w:val="686D4C2D"/>
    <w:rsid w:val="69305E3A"/>
    <w:rsid w:val="694A10AD"/>
    <w:rsid w:val="69A06C68"/>
    <w:rsid w:val="69F60125"/>
    <w:rsid w:val="6A0960AB"/>
    <w:rsid w:val="6A311286"/>
    <w:rsid w:val="6A441975"/>
    <w:rsid w:val="6A6A539E"/>
    <w:rsid w:val="6A774588"/>
    <w:rsid w:val="6A7F4D80"/>
    <w:rsid w:val="6A860B31"/>
    <w:rsid w:val="6AB95912"/>
    <w:rsid w:val="6AC56C79"/>
    <w:rsid w:val="6B823446"/>
    <w:rsid w:val="6B8F438D"/>
    <w:rsid w:val="6BFE7C43"/>
    <w:rsid w:val="6C6D0A5E"/>
    <w:rsid w:val="6C9C6231"/>
    <w:rsid w:val="6D2B0553"/>
    <w:rsid w:val="6D5F5CAF"/>
    <w:rsid w:val="6D7D7096"/>
    <w:rsid w:val="6DD96336"/>
    <w:rsid w:val="6E100D2D"/>
    <w:rsid w:val="6E263045"/>
    <w:rsid w:val="6E8D4564"/>
    <w:rsid w:val="6E9761E7"/>
    <w:rsid w:val="6E9817AB"/>
    <w:rsid w:val="6ED84C3C"/>
    <w:rsid w:val="6EF42C07"/>
    <w:rsid w:val="6F1F4D34"/>
    <w:rsid w:val="6F9E4990"/>
    <w:rsid w:val="6FC36CFC"/>
    <w:rsid w:val="6FC41D21"/>
    <w:rsid w:val="6FEA21F4"/>
    <w:rsid w:val="70001E67"/>
    <w:rsid w:val="70054248"/>
    <w:rsid w:val="70820E2A"/>
    <w:rsid w:val="70910BA8"/>
    <w:rsid w:val="714802B0"/>
    <w:rsid w:val="71BB3541"/>
    <w:rsid w:val="71CC6987"/>
    <w:rsid w:val="71E02F7F"/>
    <w:rsid w:val="71FC1642"/>
    <w:rsid w:val="729D3554"/>
    <w:rsid w:val="72A873A7"/>
    <w:rsid w:val="73453FFD"/>
    <w:rsid w:val="738E59DF"/>
    <w:rsid w:val="739E1D32"/>
    <w:rsid w:val="73A91445"/>
    <w:rsid w:val="73E159A2"/>
    <w:rsid w:val="73F3381F"/>
    <w:rsid w:val="756F5080"/>
    <w:rsid w:val="760023D9"/>
    <w:rsid w:val="76F51212"/>
    <w:rsid w:val="772F158C"/>
    <w:rsid w:val="773E1D4E"/>
    <w:rsid w:val="7876046E"/>
    <w:rsid w:val="789E6E90"/>
    <w:rsid w:val="78F04E11"/>
    <w:rsid w:val="794C38EA"/>
    <w:rsid w:val="79B2542D"/>
    <w:rsid w:val="79EA1A55"/>
    <w:rsid w:val="7B0F1047"/>
    <w:rsid w:val="7C2F3CDC"/>
    <w:rsid w:val="7C8C53E6"/>
    <w:rsid w:val="7CE910EB"/>
    <w:rsid w:val="7CF45F80"/>
    <w:rsid w:val="7D441CBC"/>
    <w:rsid w:val="7D9558DE"/>
    <w:rsid w:val="7DEC3371"/>
    <w:rsid w:val="7E516954"/>
    <w:rsid w:val="7E663B51"/>
    <w:rsid w:val="7EC62419"/>
    <w:rsid w:val="7FBB67CA"/>
    <w:rsid w:val="7FE046C4"/>
    <w:rsid w:val="7FEB20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qFormat="1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 w:qFormat="1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Heading3">
    <w:name w:val="heading 3"/>
    <w:basedOn w:val="Normal"/>
    <w:next w:val="Normal"/>
    <w:link w:val="3Char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qFormat/>
    <w:pPr>
      <w:jc w:val="left"/>
    </w:pPr>
  </w:style>
  <w:style w:type="paragraph" w:styleId="BodyText">
    <w:name w:val="Body Text"/>
    <w:basedOn w:val="Normal"/>
    <w:uiPriority w:val="99"/>
    <w:qFormat/>
    <w:pPr>
      <w:ind w:left="162"/>
    </w:pPr>
    <w:rPr>
      <w:sz w:val="20"/>
      <w:szCs w:val="20"/>
    </w:rPr>
  </w:style>
  <w:style w:type="paragraph" w:styleId="PlainText">
    <w:name w:val="Plain Text"/>
    <w:basedOn w:val="Normal"/>
    <w:link w:val="Char0"/>
    <w:unhideWhenUsed/>
    <w:qFormat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CommentSubject">
    <w:name w:val="annotation subject"/>
    <w:basedOn w:val="CommentText"/>
    <w:next w:val="CommentText"/>
    <w:link w:val="Char3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customStyle="1" w:styleId="-05-a">
    <w:name w:val="内容块-05-a"/>
    <w:basedOn w:val="Normal"/>
    <w:next w:val="Normal"/>
    <w:qFormat/>
    <w:pPr>
      <w:pBdr>
        <w:top w:val="dashSmallGap" w:sz="8" w:space="10" w:color="C71C31" w:themeColor="accent6" w:themeShade="BF"/>
        <w:bottom w:val="dashSmallGap" w:sz="8" w:space="10" w:color="C71C31" w:themeColor="accent6" w:themeShade="BF"/>
      </w:pBdr>
      <w:textAlignment w:val="center"/>
    </w:pPr>
    <w:rPr>
      <w:szCs w:val="21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3Char">
    <w:name w:val="标题 3 Char"/>
    <w:basedOn w:val="DefaultParagraphFont"/>
    <w:link w:val="Heading3"/>
    <w:semiHidden/>
    <w:qFormat/>
    <w:rPr>
      <w:rFonts w:ascii="宋体" w:eastAsia="宋体" w:hAnsi="宋体" w:cs="Times New Roman"/>
      <w:b/>
      <w:sz w:val="27"/>
      <w:szCs w:val="27"/>
    </w:rPr>
  </w:style>
  <w:style w:type="character" w:customStyle="1" w:styleId="Char0">
    <w:name w:val="纯文本 Char"/>
    <w:basedOn w:val="DefaultParagraphFont"/>
    <w:link w:val="PlainText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页脚 Char"/>
    <w:basedOn w:val="DefaultParagraphFont"/>
    <w:link w:val="Footer"/>
    <w:uiPriority w:val="99"/>
    <w:qFormat/>
    <w:rPr>
      <w:kern w:val="2"/>
      <w:sz w:val="18"/>
      <w:szCs w:val="24"/>
    </w:rPr>
  </w:style>
  <w:style w:type="character" w:customStyle="1" w:styleId="Char2">
    <w:name w:val="批注文字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1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15147</Words>
  <Characters>15217</Characters>
  <Application>Microsoft Office Word</Application>
  <DocSecurity>0</DocSecurity>
  <Lines>88</Lines>
  <Paragraphs>24</Paragraphs>
  <ScaleCrop>false</ScaleCrop>
  <Company/>
  <LinksUpToDate>false</LinksUpToDate>
  <CharactersWithSpaces>15373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勇立潮头</cp:lastModifiedBy>
  <cp:revision>35</cp:revision>
  <dcterms:created xsi:type="dcterms:W3CDTF">2024-11-18T09:01:00Z</dcterms:created>
  <dcterms:modified xsi:type="dcterms:W3CDTF">2025-03-15T09:57:07Z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