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14:paraId="4F60132F">
      <w:pPr>
        <w:jc w:val="center"/>
        <w:textAlignment w:val="center"/>
        <w:rPr>
          <w:rFonts w:ascii="宋体" w:eastAsia="宋体" w:hAnsi="宋体" w:cs="宋体"/>
          <w:b/>
          <w:i w:val="0"/>
          <w:color w:val="000000"/>
          <w:sz w:val="30"/>
        </w:rPr>
      </w:pPr>
      <w:r>
        <w:rPr>
          <w:rFonts w:ascii="宋体" w:eastAsia="宋体" w:hAnsi="宋体" w:cs="宋体"/>
          <w:b/>
          <w:i w:val="0"/>
          <w:color w:val="000000"/>
          <w:sz w:val="30"/>
        </w:rPr>
        <w:drawing>
          <wp:anchor simplePos="0" relativeHeight="251658240" behindDoc="0" locked="0" layoutInCell="1" allowOverlap="1">
            <wp:simplePos x="0" y="0"/>
            <wp:positionH relativeFrom="page">
              <wp:posOffset>12547600</wp:posOffset>
            </wp:positionH>
            <wp:positionV relativeFrom="topMargin">
              <wp:posOffset>10502900</wp:posOffset>
            </wp:positionV>
            <wp:extent cx="292100" cy="393700"/>
            <wp:wrapNone/>
            <wp:docPr id="10006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
                    <pic:cNvPicPr>
                      <a:picLocks noChangeAspect="1"/>
                    </pic:cNvPicPr>
                  </pic:nvPicPr>
                  <pic:blipFill>
                    <a:blip xmlns:r="http://schemas.openxmlformats.org/officeDocument/2006/relationships" r:embed="rId5"/>
                    <a:stretch>
                      <a:fillRect/>
                    </a:stretch>
                  </pic:blipFill>
                  <pic:spPr>
                    <a:xfrm>
                      <a:off x="0" y="0"/>
                      <a:ext cx="292100" cy="393700"/>
                    </a:xfrm>
                    <a:prstGeom prst="rect">
                      <a:avLst/>
                    </a:prstGeom>
                  </pic:spPr>
                </pic:pic>
              </a:graphicData>
            </a:graphic>
          </wp:anchor>
        </w:drawing>
      </w:r>
      <w:r>
        <w:drawing>
          <wp:inline distT="0" distB="0" distL="114300" distR="114300">
            <wp:extent cx="12700" cy="12700"/>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xmlns:r="http://schemas.openxmlformats.org/officeDocument/2006/relationships" r:embed="rId6"/>
                    <a:stretch>
                      <a:fillRect/>
                    </a:stretch>
                  </pic:blipFill>
                  <pic:spPr>
                    <a:xfrm>
                      <a:off x="0" y="0"/>
                      <a:ext cx="12700" cy="12700"/>
                    </a:xfrm>
                    <a:prstGeom prst="rect">
                      <a:avLst/>
                    </a:prstGeom>
                  </pic:spPr>
                </pic:pic>
              </a:graphicData>
            </a:graphic>
          </wp:inline>
        </w:drawing>
      </w:r>
      <w:r>
        <w:rPr>
          <w:rFonts w:ascii="宋体" w:eastAsia="宋体" w:hAnsi="宋体" w:cs="宋体"/>
          <w:b/>
          <w:i w:val="0"/>
          <w:color w:val="000000"/>
          <w:sz w:val="30"/>
        </w:rPr>
        <w:t>2025--2026学年赣州市九年级物理期中考试模拟练习卷（一）</w:t>
      </w:r>
    </w:p>
    <w:p w14:paraId="48918EDD">
      <w:pPr>
        <w:jc w:val="center"/>
        <w:textAlignment w:val="center"/>
        <w:rPr>
          <w:rFonts w:ascii="Calibri" w:eastAsia="Calibri" w:hAnsi="Calibri" w:cs="Calibri"/>
          <w:b w:val="0"/>
          <w:i w:val="0"/>
          <w:color w:val="000000"/>
          <w:sz w:val="21"/>
        </w:rPr>
      </w:pPr>
      <w:r>
        <w:rPr>
          <w:rFonts w:ascii="Calibri" w:eastAsia="Calibri" w:hAnsi="Calibri" w:cs="Calibri"/>
          <w:b w:val="0"/>
          <w:i w:val="0"/>
          <w:color w:val="000000"/>
          <w:sz w:val="21"/>
        </w:rPr>
        <w:t>学校:___________姓名：___________班级：___________考号：___________</w:t>
      </w:r>
    </w:p>
    <w:p w14:paraId="5A83E178">
      <w:pPr>
        <w:jc w:val="center"/>
        <w:textAlignment w:val="center"/>
        <w:rPr>
          <w:rFonts w:ascii="黑体" w:eastAsia="黑体" w:hAnsi="黑体" w:cs="黑体"/>
          <w:b/>
          <w:i w:val="0"/>
          <w:color w:val="000000"/>
          <w:sz w:val="30"/>
        </w:rPr>
      </w:pPr>
    </w:p>
    <w:p w14:paraId="71616BC1">
      <w:pPr>
        <w:jc w:val="left"/>
        <w:textAlignment w:val="center"/>
        <w:rPr>
          <w:rFonts w:ascii="宋体" w:eastAsia="宋体" w:hAnsi="宋体" w:cs="宋体"/>
          <w:b/>
          <w:i w:val="0"/>
          <w:color w:val="000000"/>
          <w:sz w:val="21"/>
        </w:rPr>
      </w:pPr>
      <w:r>
        <w:rPr>
          <w:rFonts w:ascii="宋体" w:eastAsia="宋体" w:hAnsi="宋体" w:cs="宋体"/>
          <w:b/>
          <w:i w:val="0"/>
          <w:color w:val="000000"/>
          <w:sz w:val="21"/>
        </w:rPr>
        <w:t>一、填空题</w:t>
      </w:r>
    </w:p>
    <w:p w14:paraId="6B8ABE92">
      <w:pPr>
        <w:shd w:val="clear" w:color="auto" w:fill="auto"/>
        <w:spacing w:line="360" w:lineRule="auto"/>
        <w:jc w:val="left"/>
        <w:textAlignment w:val="center"/>
        <w:rPr>
          <w:sz w:val="21"/>
        </w:rPr>
      </w:pPr>
      <w:r>
        <w:rPr>
          <w:sz w:val="21"/>
        </w:rPr>
        <w:t>1．毛皮摩擦过橡胶棒带</w:t>
      </w:r>
      <w:r>
        <w:rPr>
          <w:rFonts w:ascii="Times New Roman" w:eastAsia="Times New Roman" w:hAnsi="Times New Roman" w:cs="Times New Roman"/>
          <w:b w:val="0"/>
          <w:sz w:val="21"/>
          <w:u w:val="single"/>
        </w:rPr>
        <w:t xml:space="preserve">        </w:t>
      </w:r>
      <w:r>
        <w:rPr>
          <w:sz w:val="21"/>
        </w:rPr>
        <w:t>电荷（选填“正”或“负”）。金陵金箔，也称为南京金箔，是中国传统手工技艺之一，被誉为“中华一绝”。金箔轻薄柔软，不能用手直接拿取。如图所示的金箔铺贴过程，工匠手持毛刷在纸垫来回扫过，再将毛刷靠近工作台上的金箔时，可将金箔吸起来，这是</w:t>
      </w:r>
      <w:r>
        <w:rPr>
          <w:rFonts w:ascii="Times New Roman" w:eastAsia="Times New Roman" w:hAnsi="Times New Roman" w:cs="Times New Roman"/>
          <w:b w:val="0"/>
          <w:sz w:val="21"/>
          <w:u w:val="single"/>
        </w:rPr>
        <w:t xml:space="preserve">        </w:t>
      </w:r>
      <w:r>
        <w:rPr>
          <w:sz w:val="21"/>
        </w:rPr>
        <w:t>现象。</w:t>
      </w:r>
    </w:p>
    <w:p w14:paraId="73FD7DEE">
      <w:pPr>
        <w:shd w:val="clear" w:color="auto" w:fill="auto"/>
        <w:spacing w:line="36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2676525" cy="704850"/>
            <wp:effectExtent l="0" t="0" r="9525" b="0"/>
            <wp:docPr id="100003" name="图片 100003" descr="@@@2e8d588a-cf34-4f2a-9995-cf4f284599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2e8d588a-cf34-4f2a-9995-cf4f2845997c"/>
                    <pic:cNvPicPr>
                      <a:picLocks noChangeAspect="1"/>
                    </pic:cNvPicPr>
                  </pic:nvPicPr>
                  <pic:blipFill>
                    <a:blip xmlns:r="http://schemas.openxmlformats.org/officeDocument/2006/relationships" r:embed="rId7"/>
                    <a:stretch>
                      <a:fillRect/>
                    </a:stretch>
                  </pic:blipFill>
                  <pic:spPr>
                    <a:xfrm>
                      <a:off x="0" y="0"/>
                      <a:ext cx="2676525" cy="704850"/>
                    </a:xfrm>
                    <a:prstGeom prst="rect">
                      <a:avLst/>
                    </a:prstGeom>
                  </pic:spPr>
                </pic:pic>
              </a:graphicData>
            </a:graphic>
          </wp:inline>
        </w:drawing>
      </w:r>
    </w:p>
    <w:p w14:paraId="75DB1CB2">
      <w:pPr>
        <w:shd w:val="clear" w:color="auto" w:fill="auto"/>
        <w:spacing w:line="360" w:lineRule="auto"/>
        <w:jc w:val="left"/>
        <w:textAlignment w:val="center"/>
        <w:rPr>
          <w:sz w:val="21"/>
        </w:rPr>
      </w:pPr>
      <w:r>
        <w:rPr>
          <w:sz w:val="21"/>
        </w:rPr>
        <w:t>2．明末科学家宋应星编写的《天工开物》是一部百科全书式的科学巨著。书中《冶铸》篇记录了铸造铜钟的过程，大致分为“制模—熔炼—浇铸—脱模—打磨”的过程。在浇铸过程中，将液态的金属铜倒入钱币模子，金属铜</w:t>
      </w:r>
      <w:r>
        <w:rPr>
          <w:rFonts w:ascii="Times New Roman" w:eastAsia="Times New Roman" w:hAnsi="Times New Roman" w:cs="Times New Roman"/>
          <w:b w:val="0"/>
          <w:sz w:val="21"/>
          <w:u w:val="single"/>
        </w:rPr>
        <w:t xml:space="preserve">      </w:t>
      </w:r>
      <w:r>
        <w:rPr>
          <w:sz w:val="21"/>
        </w:rPr>
        <w:t>（选填“吸热”或“放热”）凝固，铜的内能</w:t>
      </w:r>
      <w:r>
        <w:rPr>
          <w:rFonts w:ascii="Times New Roman" w:eastAsia="Times New Roman" w:hAnsi="Times New Roman" w:cs="Times New Roman"/>
          <w:b w:val="0"/>
          <w:sz w:val="21"/>
          <w:u w:val="single"/>
        </w:rPr>
        <w:t xml:space="preserve">      </w:t>
      </w:r>
      <w:r>
        <w:rPr>
          <w:sz w:val="21"/>
        </w:rPr>
        <w:t>（选填“增大”“减小”或“不变”）。</w:t>
      </w:r>
    </w:p>
    <w:p w14:paraId="51D5FA52">
      <w:pPr>
        <w:shd w:val="clear" w:color="auto" w:fill="auto"/>
        <w:spacing w:line="360" w:lineRule="auto"/>
        <w:jc w:val="left"/>
        <w:textAlignment w:val="center"/>
        <w:rPr>
          <w:sz w:val="21"/>
        </w:rPr>
      </w:pPr>
      <w:r>
        <w:rPr>
          <w:sz w:val="21"/>
        </w:rPr>
        <w:t>3．2019年12月27日20时45分，“胖五”发射成功，“胖五”是我国起飞规模最大、运载能力最大、技术跨度最大的一型运载火箭。“胖五”用液氢作为燃料是因为液氢</w:t>
      </w:r>
      <w:r>
        <w:rPr>
          <w:rFonts w:ascii="Times New Roman" w:eastAsia="Times New Roman" w:hAnsi="Times New Roman" w:cs="Times New Roman"/>
          <w:b w:val="0"/>
          <w:sz w:val="21"/>
          <w:u w:val="single"/>
        </w:rPr>
        <w:t xml:space="preserve">        </w:t>
      </w:r>
      <w:r>
        <w:rPr>
          <w:sz w:val="21"/>
        </w:rPr>
        <w:t>大，它在穿越大气层时剧烈升温，通过</w:t>
      </w:r>
      <w:r>
        <w:rPr>
          <w:rFonts w:ascii="Times New Roman" w:eastAsia="Times New Roman" w:hAnsi="Times New Roman" w:cs="Times New Roman"/>
          <w:b w:val="0"/>
          <w:sz w:val="21"/>
          <w:u w:val="single"/>
        </w:rPr>
        <w:t xml:space="preserve">        </w:t>
      </w:r>
      <w:r>
        <w:rPr>
          <w:sz w:val="21"/>
        </w:rPr>
        <w:t>的方式增大了它的内能。</w:t>
      </w:r>
    </w:p>
    <w:p w14:paraId="5AAA94B0">
      <w:pPr>
        <w:shd w:val="clear" w:color="auto" w:fill="auto"/>
        <w:spacing w:line="360" w:lineRule="auto"/>
        <w:jc w:val="left"/>
        <w:textAlignment w:val="center"/>
        <w:rPr>
          <w:sz w:val="21"/>
        </w:rPr>
      </w:pPr>
      <w:r>
        <w:rPr>
          <w:sz w:val="21"/>
        </w:rPr>
        <w:t>4．小明利用如图所示的蒸蛋器蒸鸡蛋的过程中，发现蒸蛋器在使用时会通过上方小孔喷出蒸汽，他想到物理老师说过的热机的工作原理，于是将自制的风车放在小孔附近，成功的让风车转了起来，蒸汽推动风车时的能量转化与汽油机</w:t>
      </w:r>
      <w:r>
        <w:rPr>
          <w:rFonts w:ascii="Times New Roman" w:eastAsia="Times New Roman" w:hAnsi="Times New Roman" w:cs="Times New Roman"/>
          <w:b w:val="0"/>
          <w:sz w:val="21"/>
          <w:u w:val="single"/>
        </w:rPr>
        <w:t xml:space="preserve">      </w:t>
      </w:r>
      <w:r>
        <w:rPr>
          <w:sz w:val="21"/>
        </w:rPr>
        <w:t>冲程的能量转化相同；如果加热器损坏，指示灯还可以正常发光，说明指示灯和加热器之间是</w:t>
      </w:r>
      <w:r>
        <w:rPr>
          <w:rFonts w:ascii="Times New Roman" w:eastAsia="Times New Roman" w:hAnsi="Times New Roman" w:cs="Times New Roman"/>
          <w:b w:val="0"/>
          <w:sz w:val="21"/>
          <w:u w:val="single"/>
        </w:rPr>
        <w:t xml:space="preserve">      </w:t>
      </w:r>
      <w:r>
        <w:rPr>
          <w:sz w:val="21"/>
        </w:rPr>
        <w:t>（选填“串联”或“并联”）。</w:t>
      </w:r>
    </w:p>
    <w:p w14:paraId="45E04D9D">
      <w:pPr>
        <w:shd w:val="clear" w:color="auto" w:fill="auto"/>
        <w:spacing w:line="36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409700" cy="1628775"/>
            <wp:effectExtent l="0" t="0" r="0" b="9525"/>
            <wp:docPr id="100005" name="图片 100005" descr="@@@6da3788e-006b-44ee-9e53-8a3c0f0e4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6da3788e-006b-44ee-9e53-8a3c0f0e4841"/>
                    <pic:cNvPicPr>
                      <a:picLocks noChangeAspect="1"/>
                    </pic:cNvPicPr>
                  </pic:nvPicPr>
                  <pic:blipFill>
                    <a:blip xmlns:r="http://schemas.openxmlformats.org/officeDocument/2006/relationships" r:embed="rId8"/>
                    <a:stretch>
                      <a:fillRect/>
                    </a:stretch>
                  </pic:blipFill>
                  <pic:spPr>
                    <a:xfrm>
                      <a:off x="0" y="0"/>
                      <a:ext cx="1409700" cy="1628775"/>
                    </a:xfrm>
                    <a:prstGeom prst="rect">
                      <a:avLst/>
                    </a:prstGeom>
                  </pic:spPr>
                </pic:pic>
              </a:graphicData>
            </a:graphic>
          </wp:inline>
        </w:drawing>
      </w:r>
    </w:p>
    <w:p w14:paraId="07D1821D">
      <w:pPr>
        <w:shd w:val="clear" w:color="auto" w:fill="auto"/>
        <w:spacing w:line="360" w:lineRule="auto"/>
        <w:jc w:val="left"/>
        <w:textAlignment w:val="center"/>
        <w:rPr>
          <w:sz w:val="21"/>
        </w:rPr>
      </w:pPr>
      <w:r>
        <w:rPr>
          <w:sz w:val="21"/>
        </w:rPr>
        <w:t>5．发光二极管就是由半导体材料制成的，它具有</w:t>
      </w:r>
      <w:r>
        <w:rPr>
          <w:rFonts w:ascii="Times New Roman" w:eastAsia="Times New Roman" w:hAnsi="Times New Roman" w:cs="Times New Roman"/>
          <w:b w:val="0"/>
          <w:sz w:val="21"/>
          <w:u w:val="single"/>
        </w:rPr>
        <w:t xml:space="preserve">           </w:t>
      </w:r>
      <w:r>
        <w:rPr>
          <w:sz w:val="21"/>
        </w:rPr>
        <w:t>导电的性质；20世纪初，科学家发现，铝在</w:t>
      </w: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7eccd5257a3cb49ddd09ca22eda4855d" style="width:43.95pt;height:12.25pt" o:ole="" coordsize="21600,21600" o:preferrelative="t" filled="f" stroked="f">
            <v:stroke joinstyle="miter"/>
            <v:imagedata r:id="rId9" o:title="eqId7eccd5257a3cb49ddd09ca22eda4855d"/>
            <o:lock v:ext="edit" aspectratio="t"/>
            <w10:anchorlock/>
          </v:shape>
          <o:OLEObject Type="Embed" ProgID="Equation.DSMT4" ShapeID="_x0000_i1025" DrawAspect="Content" ObjectID="_1468075725" r:id="rId10"/>
        </w:object>
      </w:r>
      <w:r>
        <w:rPr>
          <w:sz w:val="21"/>
        </w:rPr>
        <w:t>以下时，电阻就变成了零，这种现象称为</w:t>
      </w:r>
      <w:r>
        <w:rPr>
          <w:rFonts w:ascii="Times New Roman" w:eastAsia="Times New Roman" w:hAnsi="Times New Roman" w:cs="Times New Roman"/>
          <w:b w:val="0"/>
          <w:sz w:val="21"/>
          <w:u w:val="single"/>
        </w:rPr>
        <w:t xml:space="preserve">           </w:t>
      </w:r>
      <w:r>
        <w:rPr>
          <w:sz w:val="21"/>
        </w:rPr>
        <w:t>现象。</w:t>
      </w:r>
    </w:p>
    <w:p w14:paraId="7BFB903B">
      <w:pPr>
        <w:shd w:val="clear" w:color="auto" w:fill="auto"/>
        <w:spacing w:line="360" w:lineRule="auto"/>
        <w:jc w:val="left"/>
        <w:textAlignment w:val="center"/>
        <w:rPr>
          <w:sz w:val="21"/>
        </w:rPr>
      </w:pPr>
      <w:r>
        <w:rPr>
          <w:sz w:val="21"/>
        </w:rPr>
        <w:t xml:space="preserve">6．中医是我国的四大国粹之一。拔火罐能有效治疗某些疾病，使用时先加热火罐中气体，再按图甲所示方法迅速将火罐按到皮肤上，罐内气体的温度减低，内能 </w:t>
      </w:r>
      <w:r>
        <w:rPr>
          <w:rFonts w:ascii="Times New Roman" w:eastAsia="Times New Roman" w:hAnsi="Times New Roman" w:cs="Times New Roman"/>
          <w:b w:val="0"/>
          <w:sz w:val="21"/>
          <w:u w:val="single"/>
        </w:rPr>
        <w:t xml:space="preserve">          </w:t>
      </w:r>
      <w:r>
        <w:rPr>
          <w:sz w:val="21"/>
        </w:rPr>
        <w:t xml:space="preserve">（选填“增大”“减小”或“不变”）。如图乙所示，“艾灸”时通过 </w:t>
      </w:r>
      <w:r>
        <w:rPr>
          <w:rFonts w:ascii="Times New Roman" w:eastAsia="Times New Roman" w:hAnsi="Times New Roman" w:cs="Times New Roman"/>
          <w:b w:val="0"/>
          <w:sz w:val="21"/>
          <w:u w:val="single"/>
        </w:rPr>
        <w:t xml:space="preserve">          </w:t>
      </w:r>
      <w:r>
        <w:rPr>
          <w:sz w:val="21"/>
        </w:rPr>
        <w:t>的方式改变了穴位处的内能。</w:t>
      </w:r>
    </w:p>
    <w:p w14:paraId="57171922">
      <w:pPr>
        <w:shd w:val="clear" w:color="auto" w:fill="auto"/>
        <w:spacing w:line="36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2686050" cy="1495425"/>
            <wp:effectExtent l="0" t="0" r="0" b="9525"/>
            <wp:docPr id="100007" name="图片 100007" descr="@@@a5572388-0496-460b-bbf3-c8a183616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a5572388-0496-460b-bbf3-c8a18361620a"/>
                    <pic:cNvPicPr>
                      <a:picLocks noChangeAspect="1"/>
                    </pic:cNvPicPr>
                  </pic:nvPicPr>
                  <pic:blipFill>
                    <a:blip xmlns:r="http://schemas.openxmlformats.org/officeDocument/2006/relationships" r:embed="rId11"/>
                    <a:stretch>
                      <a:fillRect/>
                    </a:stretch>
                  </pic:blipFill>
                  <pic:spPr>
                    <a:xfrm>
                      <a:off x="0" y="0"/>
                      <a:ext cx="2686050" cy="1495425"/>
                    </a:xfrm>
                    <a:prstGeom prst="rect">
                      <a:avLst/>
                    </a:prstGeom>
                  </pic:spPr>
                </pic:pic>
              </a:graphicData>
            </a:graphic>
          </wp:inline>
        </w:drawing>
      </w:r>
    </w:p>
    <w:p w14:paraId="57D61C90">
      <w:pPr>
        <w:shd w:val="clear" w:color="auto" w:fill="auto"/>
        <w:spacing w:line="360" w:lineRule="auto"/>
        <w:jc w:val="left"/>
        <w:textAlignment w:val="center"/>
        <w:rPr>
          <w:sz w:val="21"/>
        </w:rPr>
      </w:pPr>
      <w:r>
        <w:rPr>
          <w:sz w:val="21"/>
        </w:rPr>
        <w:t>7．如图甲所示的电路中，当闭合开关后，两个电流表指针偏转均如图乙所示，则电灯L</w:t>
      </w:r>
      <w:r>
        <w:rPr>
          <w:sz w:val="21"/>
          <w:vertAlign w:val="subscript"/>
        </w:rPr>
        <w:t>1</w:t>
      </w:r>
      <w:r>
        <w:rPr>
          <w:sz w:val="21"/>
        </w:rPr>
        <w:t>中电流为</w:t>
      </w:r>
      <w:r>
        <w:rPr>
          <w:rFonts w:ascii="Times New Roman" w:eastAsia="Times New Roman" w:hAnsi="Times New Roman" w:cs="Times New Roman"/>
          <w:b w:val="0"/>
          <w:sz w:val="21"/>
          <w:u w:val="single"/>
        </w:rPr>
        <w:t xml:space="preserve">      </w:t>
      </w:r>
      <w:r>
        <w:rPr>
          <w:sz w:val="21"/>
        </w:rPr>
        <w:t>，L</w:t>
      </w:r>
      <w:r>
        <w:rPr>
          <w:sz w:val="21"/>
          <w:vertAlign w:val="subscript"/>
        </w:rPr>
        <w:t>2</w:t>
      </w:r>
      <w:r>
        <w:rPr>
          <w:sz w:val="21"/>
        </w:rPr>
        <w:t>中的电流为</w:t>
      </w:r>
      <w:r>
        <w:rPr>
          <w:rFonts w:ascii="Times New Roman" w:eastAsia="Times New Roman" w:hAnsi="Times New Roman" w:cs="Times New Roman"/>
          <w:b w:val="0"/>
          <w:sz w:val="21"/>
          <w:u w:val="single"/>
        </w:rPr>
        <w:t xml:space="preserve">      </w:t>
      </w:r>
      <w:r>
        <w:rPr>
          <w:sz w:val="21"/>
        </w:rPr>
        <w:t>。</w:t>
      </w:r>
    </w:p>
    <w:p w14:paraId="37B5E6F6">
      <w:pPr>
        <w:shd w:val="clear" w:color="auto" w:fill="auto"/>
        <w:spacing w:line="36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4410075" cy="2047875"/>
            <wp:effectExtent l="0" t="0" r="9525" b="9525"/>
            <wp:docPr id="100009" name="图片 100009" descr="@@@bc9b109e-6f25-4ecf-a7be-5c79e4576b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bc9b109e-6f25-4ecf-a7be-5c79e4576b81"/>
                    <pic:cNvPicPr>
                      <a:picLocks noChangeAspect="1"/>
                    </pic:cNvPicPr>
                  </pic:nvPicPr>
                  <pic:blipFill>
                    <a:blip xmlns:r="http://schemas.openxmlformats.org/officeDocument/2006/relationships" r:embed="rId12"/>
                    <a:stretch>
                      <a:fillRect/>
                    </a:stretch>
                  </pic:blipFill>
                  <pic:spPr>
                    <a:xfrm>
                      <a:off x="0" y="0"/>
                      <a:ext cx="4410075" cy="2047875"/>
                    </a:xfrm>
                    <a:prstGeom prst="rect">
                      <a:avLst/>
                    </a:prstGeom>
                  </pic:spPr>
                </pic:pic>
              </a:graphicData>
            </a:graphic>
          </wp:inline>
        </w:drawing>
      </w:r>
    </w:p>
    <w:p w14:paraId="6BF7A14F">
      <w:pPr>
        <w:shd w:val="clear" w:color="auto" w:fill="auto"/>
        <w:spacing w:line="360" w:lineRule="auto"/>
        <w:jc w:val="left"/>
        <w:textAlignment w:val="center"/>
        <w:rPr>
          <w:sz w:val="21"/>
        </w:rPr>
      </w:pPr>
      <w:r>
        <w:rPr>
          <w:sz w:val="21"/>
        </w:rPr>
        <w:t>8．科学家研究发现：当两层石墨烯以一个“魔角”叠加在一起，再加入一定数量的电子时，石墨烯的电阻突然变为0。此现象中的石墨烯是</w:t>
      </w:r>
      <w:r>
        <w:rPr>
          <w:rFonts w:ascii="Times New Roman" w:eastAsia="Times New Roman" w:hAnsi="Times New Roman" w:cs="Times New Roman"/>
          <w:b w:val="0"/>
          <w:sz w:val="21"/>
          <w:u w:val="single"/>
        </w:rPr>
        <w:t xml:space="preserve">      </w:t>
      </w:r>
      <w:r>
        <w:rPr>
          <w:sz w:val="21"/>
        </w:rPr>
        <w:t>体，它</w:t>
      </w:r>
      <w:r>
        <w:rPr>
          <w:rFonts w:ascii="Times New Roman" w:eastAsia="Times New Roman" w:hAnsi="Times New Roman" w:cs="Times New Roman"/>
          <w:b w:val="0"/>
          <w:sz w:val="21"/>
          <w:u w:val="single"/>
        </w:rPr>
        <w:t xml:space="preserve">      </w:t>
      </w:r>
      <w:r>
        <w:rPr>
          <w:sz w:val="21"/>
        </w:rPr>
        <w:t>（选填“能”或“不能”）用来制作滑动变阻器。</w:t>
      </w:r>
    </w:p>
    <w:p w14:paraId="0E039C76">
      <w:pPr>
        <w:jc w:val="center"/>
        <w:textAlignment w:val="center"/>
        <w:rPr>
          <w:rFonts w:ascii="黑体" w:eastAsia="黑体" w:hAnsi="黑体" w:cs="黑体"/>
          <w:b/>
          <w:i w:val="0"/>
          <w:color w:val="000000"/>
          <w:sz w:val="30"/>
        </w:rPr>
      </w:pPr>
    </w:p>
    <w:p w14:paraId="4FE5C5CA">
      <w:pPr>
        <w:jc w:val="left"/>
        <w:textAlignment w:val="center"/>
        <w:rPr>
          <w:rFonts w:ascii="宋体" w:eastAsia="宋体" w:hAnsi="宋体" w:cs="宋体"/>
          <w:b/>
          <w:i w:val="0"/>
          <w:color w:val="000000"/>
          <w:sz w:val="21"/>
        </w:rPr>
      </w:pPr>
      <w:r>
        <w:rPr>
          <w:rFonts w:ascii="宋体" w:eastAsia="宋体" w:hAnsi="宋体" w:cs="宋体"/>
          <w:b/>
          <w:i w:val="0"/>
          <w:color w:val="000000"/>
          <w:sz w:val="21"/>
        </w:rPr>
        <w:t>二、单选题</w:t>
      </w:r>
    </w:p>
    <w:p w14:paraId="3233255A">
      <w:pPr>
        <w:shd w:val="clear" w:color="auto" w:fill="auto"/>
        <w:spacing w:line="360" w:lineRule="auto"/>
        <w:jc w:val="left"/>
        <w:textAlignment w:val="center"/>
        <w:rPr>
          <w:sz w:val="21"/>
        </w:rPr>
      </w:pPr>
      <w:r>
        <w:rPr>
          <w:sz w:val="21"/>
        </w:rPr>
        <w:t>9．俗话说“心急吃不了热豆腐”，“热”是形容豆腐的（　　）</w:t>
      </w:r>
    </w:p>
    <w:p w14:paraId="5DCCF0F6">
      <w:pPr>
        <w:shd w:val="clear" w:color="auto" w:fill="auto"/>
        <w:tabs>
          <w:tab w:val="left" w:pos="4156"/>
        </w:tabs>
        <w:spacing w:line="360" w:lineRule="auto"/>
        <w:ind w:left="300"/>
        <w:jc w:val="left"/>
        <w:textAlignment w:val="center"/>
        <w:rPr>
          <w:sz w:val="21"/>
        </w:rPr>
      </w:pPr>
      <w:r>
        <w:rPr>
          <w:sz w:val="21"/>
        </w:rPr>
        <w:t>A．热量高</w:t>
      </w:r>
      <w:r>
        <w:rPr>
          <w:sz w:val="21"/>
        </w:rPr>
        <w:tab/>
      </w:r>
      <w:r>
        <w:rPr>
          <w:sz w:val="21"/>
        </w:rPr>
        <w:t>B．内能大</w:t>
      </w:r>
    </w:p>
    <w:p w14:paraId="7AA6D720">
      <w:pPr>
        <w:shd w:val="clear" w:color="auto" w:fill="auto"/>
        <w:tabs>
          <w:tab w:val="left" w:pos="4156"/>
        </w:tabs>
        <w:spacing w:line="360" w:lineRule="auto"/>
        <w:ind w:left="300"/>
        <w:jc w:val="left"/>
        <w:textAlignment w:val="center"/>
        <w:rPr>
          <w:sz w:val="21"/>
        </w:rPr>
      </w:pPr>
      <w:r>
        <w:rPr>
          <w:sz w:val="21"/>
        </w:rPr>
        <w:t>C．比热容大</w:t>
      </w:r>
      <w:r>
        <w:rPr>
          <w:sz w:val="21"/>
        </w:rPr>
        <w:tab/>
      </w:r>
      <w:r>
        <w:rPr>
          <w:sz w:val="21"/>
        </w:rPr>
        <w:t>D．温度高</w:t>
      </w:r>
    </w:p>
    <w:p w14:paraId="0BFD76EA">
      <w:pPr>
        <w:shd w:val="clear" w:color="auto" w:fill="auto"/>
        <w:spacing w:line="360" w:lineRule="auto"/>
        <w:jc w:val="left"/>
        <w:textAlignment w:val="center"/>
        <w:rPr>
          <w:sz w:val="21"/>
        </w:rPr>
      </w:pPr>
      <w:r>
        <w:rPr>
          <w:sz w:val="21"/>
        </w:rPr>
        <w:t>10．如图所示，闭合开关S，发现电流表的示数为零，而电压表有示数，出现这种故障的原因可能是（</w:t>
      </w:r>
      <w:r>
        <w:rPr>
          <w:rFonts w:ascii="Times New Roman" w:eastAsia="Times New Roman" w:hAnsi="Times New Roman" w:cs="Times New Roman"/>
          <w:kern w:val="0"/>
          <w:sz w:val="24"/>
          <w:szCs w:val="24"/>
        </w:rPr>
        <w:t>    </w:t>
      </w:r>
      <w:r>
        <w:rPr>
          <w:sz w:val="21"/>
        </w:rPr>
        <w:t>）</w:t>
      </w:r>
    </w:p>
    <w:p w14:paraId="2779EAFA">
      <w:pPr>
        <w:shd w:val="clear" w:color="auto" w:fill="auto"/>
        <w:spacing w:line="36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2190750" cy="1762125"/>
            <wp:effectExtent l="0" t="0" r="0" b="9525"/>
            <wp:docPr id="100011" name="图片 100011" descr="@@@e666f991-a9d5-4c86-9335-0d1559db92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e666f991-a9d5-4c86-9335-0d1559db92ea"/>
                    <pic:cNvPicPr>
                      <a:picLocks noChangeAspect="1"/>
                    </pic:cNvPicPr>
                  </pic:nvPicPr>
                  <pic:blipFill>
                    <a:blip xmlns:r="http://schemas.openxmlformats.org/officeDocument/2006/relationships" r:embed="rId13"/>
                    <a:stretch>
                      <a:fillRect/>
                    </a:stretch>
                  </pic:blipFill>
                  <pic:spPr>
                    <a:xfrm>
                      <a:off x="0" y="0"/>
                      <a:ext cx="2190750" cy="1762125"/>
                    </a:xfrm>
                    <a:prstGeom prst="rect">
                      <a:avLst/>
                    </a:prstGeom>
                  </pic:spPr>
                </pic:pic>
              </a:graphicData>
            </a:graphic>
          </wp:inline>
        </w:drawing>
      </w:r>
    </w:p>
    <w:p w14:paraId="3F5A811A">
      <w:pPr>
        <w:shd w:val="clear" w:color="auto" w:fill="auto"/>
        <w:tabs>
          <w:tab w:val="left" w:pos="4156"/>
        </w:tabs>
        <w:spacing w:line="360" w:lineRule="auto"/>
        <w:ind w:left="380"/>
        <w:jc w:val="left"/>
        <w:textAlignment w:val="center"/>
        <w:rPr>
          <w:sz w:val="21"/>
        </w:rPr>
      </w:pPr>
      <w:r>
        <w:rPr>
          <w:sz w:val="21"/>
        </w:rPr>
        <w:t>A．灯泡L短路</w:t>
      </w:r>
      <w:r>
        <w:rPr>
          <w:sz w:val="21"/>
        </w:rPr>
        <w:tab/>
      </w:r>
      <w:r>
        <w:rPr>
          <w:sz w:val="21"/>
        </w:rPr>
        <w:t>B．开关S接触不良</w:t>
      </w:r>
    </w:p>
    <w:p w14:paraId="16A6FB6B">
      <w:pPr>
        <w:shd w:val="clear" w:color="auto" w:fill="auto"/>
        <w:tabs>
          <w:tab w:val="left" w:pos="4156"/>
        </w:tabs>
        <w:spacing w:line="360" w:lineRule="auto"/>
        <w:ind w:left="380"/>
        <w:jc w:val="left"/>
        <w:textAlignment w:val="center"/>
        <w:rPr>
          <w:sz w:val="21"/>
        </w:rPr>
      </w:pPr>
      <w:r>
        <w:rPr>
          <w:sz w:val="21"/>
        </w:rPr>
        <w:t>C．灯泡L断路</w:t>
      </w:r>
      <w:r>
        <w:rPr>
          <w:sz w:val="21"/>
        </w:rPr>
        <w:tab/>
      </w:r>
      <w:r>
        <w:rPr>
          <w:sz w:val="21"/>
        </w:rPr>
        <w:t>D．滑动变阻器</w:t>
      </w:r>
      <w:r>
        <w:rPr>
          <w:rFonts w:ascii="Times New Roman" w:eastAsia="Times New Roman" w:hAnsi="Times New Roman" w:cs="Times New Roman"/>
          <w:i/>
          <w:sz w:val="21"/>
        </w:rPr>
        <w:t>R</w:t>
      </w:r>
      <w:r>
        <w:rPr>
          <w:sz w:val="21"/>
        </w:rPr>
        <w:t>断路</w:t>
      </w:r>
    </w:p>
    <w:p w14:paraId="10EB3D56">
      <w:pPr>
        <w:shd w:val="clear" w:color="auto" w:fill="auto"/>
        <w:spacing w:line="360" w:lineRule="auto"/>
        <w:jc w:val="left"/>
        <w:textAlignment w:val="center"/>
        <w:rPr>
          <w:sz w:val="21"/>
        </w:rPr>
      </w:pPr>
      <w:r>
        <w:rPr>
          <w:sz w:val="21"/>
        </w:rPr>
        <w:t>11．如图所示是《天工开物》中记载的古人炒蒸油料的场景，下列关于炒蒸油料的过程说法正确的是（　　）</w:t>
      </w:r>
    </w:p>
    <w:p w14:paraId="672F0F23">
      <w:pPr>
        <w:shd w:val="clear" w:color="auto" w:fill="auto"/>
        <w:spacing w:line="36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133475" cy="1295400"/>
            <wp:effectExtent l="0" t="0" r="9525" b="0"/>
            <wp:docPr id="100013" name="图片 100013" descr="@@@6f6e39bb-b628-44ce-b411-07016bb614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6f6e39bb-b628-44ce-b411-07016bb6149c"/>
                    <pic:cNvPicPr>
                      <a:picLocks noChangeAspect="1"/>
                    </pic:cNvPicPr>
                  </pic:nvPicPr>
                  <pic:blipFill>
                    <a:blip xmlns:r="http://schemas.openxmlformats.org/officeDocument/2006/relationships" r:embed="rId14"/>
                    <a:stretch>
                      <a:fillRect/>
                    </a:stretch>
                  </pic:blipFill>
                  <pic:spPr>
                    <a:xfrm>
                      <a:off x="0" y="0"/>
                      <a:ext cx="1133475" cy="1295400"/>
                    </a:xfrm>
                    <a:prstGeom prst="rect">
                      <a:avLst/>
                    </a:prstGeom>
                  </pic:spPr>
                </pic:pic>
              </a:graphicData>
            </a:graphic>
          </wp:inline>
        </w:drawing>
      </w:r>
    </w:p>
    <w:p w14:paraId="702694E9">
      <w:pPr>
        <w:shd w:val="clear" w:color="auto" w:fill="auto"/>
        <w:tabs>
          <w:tab w:val="left" w:pos="4156"/>
        </w:tabs>
        <w:spacing w:line="360" w:lineRule="auto"/>
        <w:ind w:left="380"/>
        <w:jc w:val="left"/>
        <w:textAlignment w:val="center"/>
        <w:rPr>
          <w:sz w:val="21"/>
        </w:rPr>
      </w:pPr>
      <w:r>
        <w:rPr>
          <w:sz w:val="21"/>
        </w:rPr>
        <w:t>A．燃烧的木炭热值减小</w:t>
      </w:r>
      <w:r>
        <w:rPr>
          <w:sz w:val="21"/>
        </w:rPr>
        <w:tab/>
      </w:r>
      <w:r>
        <w:rPr>
          <w:sz w:val="21"/>
        </w:rPr>
        <w:t>B．炒蒸时油料的内能增大</w:t>
      </w:r>
    </w:p>
    <w:p w14:paraId="232C4BF6">
      <w:pPr>
        <w:shd w:val="clear" w:color="auto" w:fill="auto"/>
        <w:tabs>
          <w:tab w:val="left" w:pos="4156"/>
        </w:tabs>
        <w:spacing w:line="360" w:lineRule="auto"/>
        <w:ind w:left="380"/>
        <w:jc w:val="left"/>
        <w:textAlignment w:val="center"/>
        <w:rPr>
          <w:sz w:val="21"/>
        </w:rPr>
      </w:pPr>
      <w:r>
        <w:rPr>
          <w:sz w:val="21"/>
        </w:rPr>
        <w:t>C．通过做功来改变油料内能</w:t>
      </w:r>
      <w:r>
        <w:rPr>
          <w:sz w:val="21"/>
        </w:rPr>
        <w:tab/>
      </w:r>
      <w:r>
        <w:rPr>
          <w:sz w:val="21"/>
        </w:rPr>
        <w:t>D．水沸腾时温度不断升高</w:t>
      </w:r>
    </w:p>
    <w:p w14:paraId="17D04EF8">
      <w:pPr>
        <w:shd w:val="clear" w:color="auto" w:fill="auto"/>
        <w:spacing w:line="360" w:lineRule="auto"/>
        <w:jc w:val="left"/>
        <w:textAlignment w:val="center"/>
        <w:rPr>
          <w:sz w:val="21"/>
        </w:rPr>
      </w:pPr>
      <w:r>
        <w:rPr>
          <w:sz w:val="21"/>
        </w:rPr>
        <w:t>12．2025年4月24日在酒泉卫星发射中心，搭载神舟二十号载人飞船的长征二号</w:t>
      </w:r>
      <w:r>
        <w:rPr>
          <w:rFonts w:ascii="Times New Roman" w:eastAsia="Times New Roman" w:hAnsi="Times New Roman" w:cs="Times New Roman"/>
          <w:i/>
          <w:sz w:val="21"/>
        </w:rPr>
        <w:t>F</w:t>
      </w:r>
      <w:r>
        <w:rPr>
          <w:sz w:val="21"/>
        </w:rPr>
        <w:t>遥二十运载火箭发射升空。关于火箭发动机，下列说法正确的是（　　）</w:t>
      </w:r>
    </w:p>
    <w:p w14:paraId="0F3B20F0">
      <w:pPr>
        <w:shd w:val="clear" w:color="auto" w:fill="auto"/>
        <w:spacing w:line="360" w:lineRule="auto"/>
        <w:ind w:left="380"/>
        <w:jc w:val="left"/>
        <w:textAlignment w:val="center"/>
        <w:rPr>
          <w:sz w:val="21"/>
        </w:rPr>
      </w:pPr>
      <w:r>
        <w:rPr>
          <w:sz w:val="21"/>
        </w:rPr>
        <w:t>A．火箭发动机使用比热容大的燃料</w:t>
      </w:r>
    </w:p>
    <w:p w14:paraId="58EEAFE6">
      <w:pPr>
        <w:shd w:val="clear" w:color="auto" w:fill="auto"/>
        <w:spacing w:line="360" w:lineRule="auto"/>
        <w:ind w:left="380"/>
        <w:jc w:val="left"/>
        <w:textAlignment w:val="center"/>
        <w:rPr>
          <w:sz w:val="21"/>
        </w:rPr>
      </w:pPr>
      <w:r>
        <w:rPr>
          <w:sz w:val="21"/>
        </w:rPr>
        <w:t>B．火箭燃料燃烧越充分，热值越大</w:t>
      </w:r>
    </w:p>
    <w:p w14:paraId="207B6C4F">
      <w:pPr>
        <w:shd w:val="clear" w:color="auto" w:fill="auto"/>
        <w:spacing w:line="360" w:lineRule="auto"/>
        <w:ind w:left="380"/>
        <w:jc w:val="left"/>
        <w:textAlignment w:val="center"/>
        <w:rPr>
          <w:sz w:val="21"/>
        </w:rPr>
      </w:pPr>
      <w:r>
        <w:rPr>
          <w:sz w:val="21"/>
        </w:rPr>
        <w:t>C．火箭发动机主要通过热传递获得机械能</w:t>
      </w:r>
    </w:p>
    <w:p w14:paraId="7855D493">
      <w:pPr>
        <w:shd w:val="clear" w:color="auto" w:fill="auto"/>
        <w:spacing w:line="360" w:lineRule="auto"/>
        <w:ind w:left="380"/>
        <w:jc w:val="left"/>
        <w:textAlignment w:val="center"/>
        <w:rPr>
          <w:sz w:val="21"/>
        </w:rPr>
      </w:pPr>
      <w:r>
        <w:rPr>
          <w:sz w:val="21"/>
        </w:rPr>
        <w:t>D．火箭发动机属于热机</w:t>
      </w:r>
    </w:p>
    <w:p w14:paraId="0B27BA88">
      <w:pPr>
        <w:jc w:val="center"/>
        <w:textAlignment w:val="center"/>
        <w:rPr>
          <w:rFonts w:ascii="黑体" w:eastAsia="黑体" w:hAnsi="黑体" w:cs="黑体"/>
          <w:b/>
          <w:i w:val="0"/>
          <w:color w:val="000000"/>
          <w:sz w:val="30"/>
        </w:rPr>
      </w:pPr>
    </w:p>
    <w:p w14:paraId="7C7F6FCB">
      <w:pPr>
        <w:jc w:val="left"/>
        <w:textAlignment w:val="center"/>
        <w:rPr>
          <w:rFonts w:ascii="宋体" w:eastAsia="宋体" w:hAnsi="宋体" w:cs="宋体"/>
          <w:b/>
          <w:i w:val="0"/>
          <w:color w:val="000000"/>
          <w:sz w:val="21"/>
        </w:rPr>
      </w:pPr>
      <w:r>
        <w:rPr>
          <w:rFonts w:ascii="宋体" w:eastAsia="宋体" w:hAnsi="宋体" w:cs="宋体"/>
          <w:b/>
          <w:i w:val="0"/>
          <w:color w:val="000000"/>
          <w:sz w:val="21"/>
        </w:rPr>
        <w:t>三、多选题</w:t>
      </w:r>
    </w:p>
    <w:p w14:paraId="50969DD4">
      <w:pPr>
        <w:shd w:val="clear" w:color="auto" w:fill="auto"/>
        <w:spacing w:line="360" w:lineRule="auto"/>
        <w:jc w:val="left"/>
        <w:textAlignment w:val="center"/>
        <w:rPr>
          <w:sz w:val="21"/>
        </w:rPr>
      </w:pPr>
      <w:r>
        <w:rPr>
          <w:sz w:val="21"/>
        </w:rPr>
        <w:t>13．小明的爸爸开车送小明去学校，到达学校时消耗汽油4kg，汽车汽油机能量流向图如图甲所示，图乙是汽车汽油机某一冲程示意图，已知汽油的热值为4×10</w:t>
      </w:r>
      <w:r>
        <w:rPr>
          <w:sz w:val="21"/>
          <w:vertAlign w:val="superscript"/>
        </w:rPr>
        <w:t>7</w:t>
      </w:r>
      <w:r>
        <w:rPr>
          <w:sz w:val="21"/>
        </w:rPr>
        <w:t>J/kg，下列说法正确的是（　　）</w:t>
      </w:r>
    </w:p>
    <w:p w14:paraId="6FEFE5E8">
      <w:pPr>
        <w:shd w:val="clear" w:color="auto" w:fill="auto"/>
        <w:spacing w:line="36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3133725" cy="1724025"/>
            <wp:effectExtent l="0" t="0" r="9525" b="9525"/>
            <wp:docPr id="100015" name="图片 100015" descr="@@@ac800842-f5d3-4185-a71d-86b3e5fdcb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ac800842-f5d3-4185-a71d-86b3e5fdcbcc"/>
                    <pic:cNvPicPr>
                      <a:picLocks noChangeAspect="1"/>
                    </pic:cNvPicPr>
                  </pic:nvPicPr>
                  <pic:blipFill>
                    <a:blip xmlns:r="http://schemas.openxmlformats.org/officeDocument/2006/relationships" r:embed="rId15"/>
                    <a:stretch>
                      <a:fillRect/>
                    </a:stretch>
                  </pic:blipFill>
                  <pic:spPr>
                    <a:xfrm>
                      <a:off x="0" y="0"/>
                      <a:ext cx="3133725" cy="1724025"/>
                    </a:xfrm>
                    <a:prstGeom prst="rect">
                      <a:avLst/>
                    </a:prstGeom>
                  </pic:spPr>
                </pic:pic>
              </a:graphicData>
            </a:graphic>
          </wp:inline>
        </w:drawing>
      </w:r>
    </w:p>
    <w:p w14:paraId="001F33E7">
      <w:pPr>
        <w:shd w:val="clear" w:color="auto" w:fill="auto"/>
        <w:spacing w:line="360" w:lineRule="auto"/>
        <w:ind w:left="380"/>
        <w:jc w:val="left"/>
        <w:textAlignment w:val="center"/>
        <w:rPr>
          <w:sz w:val="21"/>
        </w:rPr>
      </w:pPr>
      <w:r>
        <w:rPr>
          <w:sz w:val="21"/>
        </w:rPr>
        <w:t>A．图乙所示冲程为汽车提供动力</w:t>
      </w:r>
    </w:p>
    <w:p w14:paraId="5FC75619">
      <w:pPr>
        <w:shd w:val="clear" w:color="auto" w:fill="auto"/>
        <w:spacing w:line="360" w:lineRule="auto"/>
        <w:ind w:left="380"/>
        <w:jc w:val="left"/>
        <w:textAlignment w:val="center"/>
        <w:rPr>
          <w:sz w:val="21"/>
        </w:rPr>
      </w:pPr>
      <w:r>
        <w:rPr>
          <w:sz w:val="21"/>
        </w:rPr>
        <w:t>B．消耗的汽油完全燃烧放出的热量为1.0×10</w:t>
      </w:r>
      <w:r>
        <w:rPr>
          <w:sz w:val="21"/>
          <w:vertAlign w:val="superscript"/>
        </w:rPr>
        <w:t>9</w:t>
      </w:r>
      <w:r>
        <w:rPr>
          <w:sz w:val="21"/>
        </w:rPr>
        <w:t>J</w:t>
      </w:r>
    </w:p>
    <w:p w14:paraId="3CED2DFB">
      <w:pPr>
        <w:shd w:val="clear" w:color="auto" w:fill="auto"/>
        <w:spacing w:line="360" w:lineRule="auto"/>
        <w:ind w:left="380"/>
        <w:jc w:val="left"/>
        <w:textAlignment w:val="center"/>
        <w:rPr>
          <w:sz w:val="21"/>
        </w:rPr>
      </w:pPr>
      <w:r>
        <w:rPr>
          <w:sz w:val="21"/>
        </w:rPr>
        <w:t>C．汽油机输出的有用功为4.8×10</w:t>
      </w:r>
      <w:r>
        <w:rPr>
          <w:sz w:val="21"/>
          <w:vertAlign w:val="superscript"/>
        </w:rPr>
        <w:t>7</w:t>
      </w:r>
      <w:r>
        <w:rPr>
          <w:sz w:val="21"/>
        </w:rPr>
        <w:t>J</w:t>
      </w:r>
    </w:p>
    <w:p w14:paraId="161C166E">
      <w:pPr>
        <w:shd w:val="clear" w:color="auto" w:fill="auto"/>
        <w:spacing w:line="360" w:lineRule="auto"/>
        <w:ind w:left="380"/>
        <w:jc w:val="left"/>
        <w:textAlignment w:val="center"/>
        <w:rPr>
          <w:sz w:val="21"/>
        </w:rPr>
      </w:pPr>
      <w:r>
        <w:rPr>
          <w:sz w:val="21"/>
        </w:rPr>
        <w:t>D．随着科技的发展，热机效率将不断提高，但不可能达到100%</w:t>
      </w:r>
    </w:p>
    <w:p w14:paraId="7F73A830">
      <w:pPr>
        <w:shd w:val="clear" w:color="auto" w:fill="auto"/>
        <w:spacing w:line="360" w:lineRule="auto"/>
        <w:jc w:val="left"/>
        <w:textAlignment w:val="center"/>
        <w:rPr>
          <w:sz w:val="21"/>
        </w:rPr>
      </w:pPr>
      <w:r>
        <w:rPr>
          <w:sz w:val="21"/>
        </w:rPr>
        <w:t>14．如图所示依次为甲、乙、丙三部汽油机内，同种燃料完全燃烧释放的内能和汽油机输出的机械能的柱状图。根据图中的信息，下列选项正确的是（　　）</w:t>
      </w:r>
    </w:p>
    <w:p w14:paraId="1861A4F2">
      <w:pPr>
        <w:shd w:val="clear" w:color="auto" w:fill="auto"/>
        <w:spacing w:line="36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2628900" cy="1600200"/>
            <wp:effectExtent l="0" t="0" r="0" b="0"/>
            <wp:docPr id="100017" name="图片 100017" descr="@@@87051ffa-f239-4bef-94be-76472751b2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87051ffa-f239-4bef-94be-76472751b21d"/>
                    <pic:cNvPicPr>
                      <a:picLocks noChangeAspect="1"/>
                    </pic:cNvPicPr>
                  </pic:nvPicPr>
                  <pic:blipFill>
                    <a:blip xmlns:r="http://schemas.openxmlformats.org/officeDocument/2006/relationships" r:embed="rId16"/>
                    <a:stretch>
                      <a:fillRect/>
                    </a:stretch>
                  </pic:blipFill>
                  <pic:spPr>
                    <a:xfrm>
                      <a:off x="0" y="0"/>
                      <a:ext cx="2628900" cy="1600200"/>
                    </a:xfrm>
                    <a:prstGeom prst="rect">
                      <a:avLst/>
                    </a:prstGeom>
                  </pic:spPr>
                </pic:pic>
              </a:graphicData>
            </a:graphic>
          </wp:inline>
        </w:drawing>
      </w:r>
    </w:p>
    <w:p w14:paraId="5B8A0311">
      <w:pPr>
        <w:shd w:val="clear" w:color="auto" w:fill="auto"/>
        <w:tabs>
          <w:tab w:val="left" w:pos="4156"/>
        </w:tabs>
        <w:spacing w:line="360" w:lineRule="auto"/>
        <w:ind w:left="380"/>
        <w:jc w:val="left"/>
        <w:textAlignment w:val="center"/>
        <w:rPr>
          <w:sz w:val="21"/>
        </w:rPr>
      </w:pPr>
      <w:r>
        <w:rPr>
          <w:sz w:val="21"/>
        </w:rPr>
        <w:t>A．三部汽油机中，乙的效率最高</w:t>
      </w:r>
      <w:r>
        <w:rPr>
          <w:sz w:val="21"/>
        </w:rPr>
        <w:tab/>
      </w:r>
      <w:r>
        <w:rPr>
          <w:sz w:val="21"/>
        </w:rPr>
        <w:t>B．丙输出的机械能比甲少，所以丙的效率比甲低</w:t>
      </w:r>
    </w:p>
    <w:p w14:paraId="23C2746C">
      <w:pPr>
        <w:shd w:val="clear" w:color="auto" w:fill="auto"/>
        <w:tabs>
          <w:tab w:val="left" w:pos="4156"/>
        </w:tabs>
        <w:spacing w:line="360" w:lineRule="auto"/>
        <w:ind w:left="380"/>
        <w:jc w:val="left"/>
        <w:textAlignment w:val="center"/>
        <w:rPr>
          <w:sz w:val="21"/>
        </w:rPr>
      </w:pPr>
      <w:r>
        <w:rPr>
          <w:sz w:val="21"/>
        </w:rPr>
        <w:t>C．在消耗的燃料质量相同时，乙输出的机械能比甲少</w:t>
      </w:r>
      <w:r>
        <w:rPr>
          <w:sz w:val="21"/>
        </w:rPr>
        <w:tab/>
      </w:r>
      <w:r>
        <w:rPr>
          <w:sz w:val="21"/>
        </w:rPr>
        <w:t>D．在输出的机械能相同时，乙比丙消耗的燃料少</w:t>
      </w:r>
    </w:p>
    <w:p w14:paraId="423FA0D6">
      <w:pPr>
        <w:jc w:val="center"/>
        <w:textAlignment w:val="center"/>
        <w:rPr>
          <w:rFonts w:ascii="黑体" w:eastAsia="黑体" w:hAnsi="黑体" w:cs="黑体"/>
          <w:b/>
          <w:i w:val="0"/>
          <w:color w:val="000000"/>
          <w:sz w:val="30"/>
        </w:rPr>
      </w:pPr>
    </w:p>
    <w:p w14:paraId="069BF848">
      <w:pPr>
        <w:jc w:val="left"/>
        <w:textAlignment w:val="center"/>
        <w:rPr>
          <w:rFonts w:ascii="宋体" w:eastAsia="宋体" w:hAnsi="宋体" w:cs="宋体"/>
          <w:b/>
          <w:i w:val="0"/>
          <w:color w:val="000000"/>
          <w:sz w:val="21"/>
        </w:rPr>
      </w:pPr>
      <w:r>
        <w:rPr>
          <w:rFonts w:ascii="宋体" w:eastAsia="宋体" w:hAnsi="宋体" w:cs="宋体"/>
          <w:b/>
          <w:i w:val="0"/>
          <w:color w:val="000000"/>
          <w:sz w:val="21"/>
        </w:rPr>
        <w:t>四、实验题</w:t>
      </w:r>
    </w:p>
    <w:p w14:paraId="08283C43">
      <w:pPr>
        <w:shd w:val="clear" w:color="auto" w:fill="auto"/>
        <w:spacing w:line="360" w:lineRule="auto"/>
        <w:jc w:val="left"/>
        <w:textAlignment w:val="center"/>
        <w:rPr>
          <w:sz w:val="21"/>
        </w:rPr>
      </w:pPr>
      <w:r>
        <w:rPr>
          <w:sz w:val="21"/>
        </w:rPr>
        <w:t>15．物质的吸热性能</w:t>
      </w:r>
    </w:p>
    <w:tbl>
      <w:tblPr>
        <w:tblStyle w:val="TableNormal"/>
        <w:tblW w:w="831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1110"/>
        <w:gridCol w:w="7200"/>
      </w:tblGrid>
      <w:tr w14:paraId="175628F0">
        <w:tblPrEx>
          <w:tblW w:w="831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W w:w="111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B0A68E9">
            <w:pPr>
              <w:shd w:val="clear" w:color="auto" w:fill="auto"/>
              <w:spacing w:line="360" w:lineRule="auto"/>
              <w:jc w:val="center"/>
              <w:textAlignment w:val="center"/>
              <w:rPr>
                <w:sz w:val="21"/>
              </w:rPr>
            </w:pPr>
            <w:r>
              <w:rPr>
                <w:sz w:val="21"/>
              </w:rPr>
              <w:t>实验器材</w:t>
            </w:r>
          </w:p>
        </w:tc>
        <w:tc>
          <w:tcPr>
            <w:tcW w:w="720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F735467">
            <w:pPr>
              <w:shd w:val="clear" w:color="auto" w:fill="auto"/>
              <w:spacing w:line="360" w:lineRule="auto"/>
              <w:jc w:val="left"/>
              <w:textAlignment w:val="center"/>
              <w:rPr>
                <w:sz w:val="21"/>
              </w:rPr>
            </w:pPr>
            <w:r>
              <w:rPr>
                <w:sz w:val="21"/>
              </w:rPr>
              <w:t>两个相同的烧杯、水、食用油、两个规格相同的电加热器、两支相同的温度计、秒表、天平等</w:t>
            </w:r>
          </w:p>
        </w:tc>
      </w:tr>
      <w:tr w14:paraId="70C2FBA1">
        <w:tblPrEx>
          <w:tblW w:w="8310" w:type="dxa"/>
          <w:tblInd w:w="0" w:type="dxa"/>
          <w:tblCellMar>
            <w:top w:w="120" w:type="dxa"/>
            <w:left w:w="120" w:type="dxa"/>
            <w:bottom w:w="120" w:type="dxa"/>
            <w:right w:w="120" w:type="dxa"/>
          </w:tblCellMar>
        </w:tblPrEx>
        <w:tc>
          <w:tcPr>
            <w:tcW w:w="111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BD66AC8">
            <w:pPr>
              <w:shd w:val="clear" w:color="auto" w:fill="auto"/>
              <w:spacing w:line="360" w:lineRule="auto"/>
              <w:jc w:val="center"/>
              <w:textAlignment w:val="center"/>
              <w:rPr>
                <w:sz w:val="21"/>
              </w:rPr>
            </w:pPr>
            <w:r>
              <w:rPr>
                <w:sz w:val="21"/>
              </w:rPr>
              <w:t>实验装置</w:t>
            </w:r>
          </w:p>
        </w:tc>
        <w:tc>
          <w:tcPr>
            <w:tcW w:w="720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6614C73">
            <w:pPr>
              <w:shd w:val="clear" w:color="auto" w:fill="auto"/>
              <w:spacing w:line="360" w:lineRule="auto"/>
              <w:jc w:val="both"/>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724025" cy="781050"/>
                  <wp:effectExtent l="0" t="0" r="9525" b="0"/>
                  <wp:docPr id="100019" name="图片 100019" descr="@@@8454fd9016e24db49092ae54b0e37b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8454fd9016e24db49092ae54b0e37b20"/>
                          <pic:cNvPicPr>
                            <a:picLocks noChangeAspect="1"/>
                          </pic:cNvPicPr>
                        </pic:nvPicPr>
                        <pic:blipFill>
                          <a:blip xmlns:r="http://schemas.openxmlformats.org/officeDocument/2006/relationships" r:embed="rId17"/>
                          <a:stretch>
                            <a:fillRect/>
                          </a:stretch>
                        </pic:blipFill>
                        <pic:spPr>
                          <a:xfrm>
                            <a:off x="0" y="0"/>
                            <a:ext cx="1724025" cy="781050"/>
                          </a:xfrm>
                          <a:prstGeom prst="rect">
                            <a:avLst/>
                          </a:prstGeom>
                        </pic:spPr>
                      </pic:pic>
                    </a:graphicData>
                  </a:graphic>
                </wp:inline>
              </w:drawing>
            </w:r>
          </w:p>
        </w:tc>
      </w:tr>
      <w:tr w14:paraId="49CCBCB7">
        <w:tblPrEx>
          <w:tblW w:w="8310" w:type="dxa"/>
          <w:tblInd w:w="0" w:type="dxa"/>
          <w:tblCellMar>
            <w:top w:w="120" w:type="dxa"/>
            <w:left w:w="120" w:type="dxa"/>
            <w:bottom w:w="120" w:type="dxa"/>
            <w:right w:w="120" w:type="dxa"/>
          </w:tblCellMar>
        </w:tblPrEx>
        <w:tc>
          <w:tcPr>
            <w:tcW w:w="111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07559A3">
            <w:pPr>
              <w:shd w:val="clear" w:color="auto" w:fill="auto"/>
              <w:spacing w:line="360" w:lineRule="auto"/>
              <w:jc w:val="center"/>
              <w:textAlignment w:val="center"/>
              <w:rPr>
                <w:sz w:val="21"/>
              </w:rPr>
            </w:pPr>
            <w:r>
              <w:rPr>
                <w:sz w:val="21"/>
              </w:rPr>
              <w:t>实验步骤</w:t>
            </w:r>
          </w:p>
        </w:tc>
        <w:tc>
          <w:tcPr>
            <w:tcW w:w="720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DBD8E2A">
            <w:pPr>
              <w:shd w:val="clear" w:color="auto" w:fill="auto"/>
              <w:spacing w:line="360" w:lineRule="auto"/>
              <w:jc w:val="left"/>
              <w:textAlignment w:val="center"/>
              <w:rPr>
                <w:sz w:val="21"/>
              </w:rPr>
            </w:pPr>
            <w:r>
              <w:rPr>
                <w:sz w:val="21"/>
              </w:rPr>
              <w:t>（1）在两个相同的烧杯中分别加入</w:t>
            </w:r>
            <w:r>
              <w:rPr>
                <w:rFonts w:ascii="Times New Roman" w:eastAsia="Times New Roman" w:hAnsi="Times New Roman" w:cs="Times New Roman"/>
                <w:b w:val="0"/>
                <w:sz w:val="21"/>
                <w:u w:val="single"/>
              </w:rPr>
              <w:t xml:space="preserve">      </w:t>
            </w:r>
            <w:r>
              <w:rPr>
                <w:sz w:val="21"/>
              </w:rPr>
              <w:t>相同的水和食用油；</w:t>
            </w:r>
          </w:p>
          <w:p w14:paraId="1E21A246">
            <w:pPr>
              <w:shd w:val="clear" w:color="auto" w:fill="auto"/>
              <w:spacing w:line="360" w:lineRule="auto"/>
              <w:jc w:val="left"/>
              <w:textAlignment w:val="center"/>
              <w:rPr>
                <w:sz w:val="21"/>
              </w:rPr>
            </w:pPr>
            <w:r>
              <w:rPr>
                <w:sz w:val="21"/>
              </w:rPr>
              <w:t>（2）用温度计测量加热前水和食用油的初始温度；</w:t>
            </w:r>
          </w:p>
          <w:p w14:paraId="41E8AD8B">
            <w:pPr>
              <w:shd w:val="clear" w:color="auto" w:fill="auto"/>
              <w:spacing w:line="360" w:lineRule="auto"/>
              <w:jc w:val="left"/>
              <w:textAlignment w:val="center"/>
              <w:rPr>
                <w:sz w:val="21"/>
              </w:rPr>
            </w:pPr>
            <w:r>
              <w:rPr>
                <w:sz w:val="21"/>
              </w:rPr>
              <w:t>（3）用</w:t>
            </w:r>
            <w:r>
              <w:rPr>
                <w:rFonts w:ascii="Times New Roman" w:eastAsia="Times New Roman" w:hAnsi="Times New Roman" w:cs="Times New Roman"/>
                <w:b w:val="0"/>
                <w:sz w:val="21"/>
                <w:u w:val="single"/>
              </w:rPr>
              <w:t xml:space="preserve">      </w:t>
            </w:r>
            <w:r>
              <w:rPr>
                <w:sz w:val="21"/>
              </w:rPr>
              <w:t>规格的电加热器加热；</w:t>
            </w:r>
          </w:p>
          <w:p w14:paraId="470DFC84">
            <w:pPr>
              <w:shd w:val="clear" w:color="auto" w:fill="auto"/>
              <w:spacing w:line="360" w:lineRule="auto"/>
              <w:jc w:val="left"/>
              <w:textAlignment w:val="center"/>
              <w:rPr>
                <w:sz w:val="21"/>
              </w:rPr>
            </w:pPr>
            <w:r>
              <w:rPr>
                <w:sz w:val="21"/>
              </w:rPr>
              <w:t>（4）让水和食用油升高相同的温度，记录并比较加热时间</w:t>
            </w:r>
          </w:p>
        </w:tc>
      </w:tr>
      <w:tr w14:paraId="190F416E">
        <w:tblPrEx>
          <w:tblW w:w="8310" w:type="dxa"/>
          <w:tblInd w:w="0" w:type="dxa"/>
          <w:tblCellMar>
            <w:top w:w="120" w:type="dxa"/>
            <w:left w:w="120" w:type="dxa"/>
            <w:bottom w:w="120" w:type="dxa"/>
            <w:right w:w="120" w:type="dxa"/>
          </w:tblCellMar>
        </w:tblPrEx>
        <w:tc>
          <w:tcPr>
            <w:tcW w:w="111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9FF1DC9">
            <w:pPr>
              <w:shd w:val="clear" w:color="auto" w:fill="auto"/>
              <w:spacing w:line="360" w:lineRule="auto"/>
              <w:jc w:val="center"/>
              <w:textAlignment w:val="center"/>
              <w:rPr>
                <w:sz w:val="21"/>
              </w:rPr>
            </w:pPr>
            <w:r>
              <w:rPr>
                <w:sz w:val="21"/>
              </w:rPr>
              <w:t>分析与论证</w:t>
            </w:r>
          </w:p>
        </w:tc>
        <w:tc>
          <w:tcPr>
            <w:tcW w:w="720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C2F95AA">
            <w:pPr>
              <w:shd w:val="clear" w:color="auto" w:fill="auto"/>
              <w:spacing w:line="360" w:lineRule="auto"/>
              <w:jc w:val="left"/>
              <w:textAlignment w:val="center"/>
              <w:rPr>
                <w:sz w:val="21"/>
              </w:rPr>
            </w:pPr>
            <w:r>
              <w:rPr>
                <w:sz w:val="21"/>
              </w:rPr>
              <w:t>分析：对质量相同的水和食用油加热，使水和食用油升高相同的温度，对</w:t>
            </w:r>
            <w:r>
              <w:rPr>
                <w:rFonts w:ascii="Times New Roman" w:eastAsia="Times New Roman" w:hAnsi="Times New Roman" w:cs="Times New Roman"/>
                <w:b w:val="0"/>
                <w:sz w:val="21"/>
                <w:u w:val="single"/>
              </w:rPr>
              <w:t xml:space="preserve">      </w:t>
            </w:r>
            <w:r>
              <w:rPr>
                <w:sz w:val="21"/>
              </w:rPr>
              <w:t>加热的时间更长。</w:t>
            </w:r>
          </w:p>
          <w:p w14:paraId="4231168B">
            <w:pPr>
              <w:shd w:val="clear" w:color="auto" w:fill="auto"/>
              <w:spacing w:line="360" w:lineRule="auto"/>
              <w:jc w:val="left"/>
              <w:textAlignment w:val="center"/>
              <w:rPr>
                <w:sz w:val="21"/>
              </w:rPr>
            </w:pPr>
            <w:r>
              <w:rPr>
                <w:sz w:val="21"/>
              </w:rPr>
              <w:t>实验结论：质量相同的不同物质，升高相同的温度，吸收的热量一般</w:t>
            </w:r>
            <w:r>
              <w:rPr>
                <w:rFonts w:ascii="Times New Roman" w:eastAsia="Times New Roman" w:hAnsi="Times New Roman" w:cs="Times New Roman"/>
                <w:b w:val="0"/>
                <w:sz w:val="21"/>
                <w:u w:val="single"/>
              </w:rPr>
              <w:t xml:space="preserve">      </w:t>
            </w:r>
            <w:r>
              <w:rPr>
                <w:sz w:val="21"/>
              </w:rPr>
              <w:t>；质量相同的不同物质，吸收相同的热量，升高的温度一般</w:t>
            </w:r>
            <w:r>
              <w:rPr>
                <w:rFonts w:ascii="Times New Roman" w:eastAsia="Times New Roman" w:hAnsi="Times New Roman" w:cs="Times New Roman"/>
                <w:b w:val="0"/>
                <w:sz w:val="21"/>
                <w:u w:val="single"/>
              </w:rPr>
              <w:t xml:space="preserve">     </w:t>
            </w:r>
          </w:p>
        </w:tc>
      </w:tr>
    </w:tbl>
    <w:p w14:paraId="6D8C5ACB">
      <w:pPr>
        <w:shd w:val="clear" w:color="auto" w:fill="auto"/>
        <w:spacing w:line="360" w:lineRule="auto"/>
        <w:jc w:val="left"/>
        <w:textAlignment w:val="center"/>
        <w:rPr>
          <w:sz w:val="21"/>
        </w:rPr>
      </w:pPr>
    </w:p>
    <w:p w14:paraId="4E3F1113">
      <w:pPr>
        <w:shd w:val="clear" w:color="auto" w:fill="auto"/>
        <w:spacing w:line="360" w:lineRule="auto"/>
        <w:jc w:val="left"/>
        <w:textAlignment w:val="center"/>
        <w:rPr>
          <w:sz w:val="21"/>
        </w:rPr>
      </w:pPr>
      <w:r>
        <w:rPr>
          <w:sz w:val="21"/>
        </w:rPr>
        <w:t>16．我们知道，自然界中只存在两种电荷；一种与用丝绸摩擦过的玻璃棒所带的电荷相同，称为正电荷：一种与毛皮摩擦过的橡胶棒所带的电荷相同，称为负电荷。为了进行本规律的探究，教材中安排了如图所示的三个实验活动：</w:t>
      </w:r>
    </w:p>
    <w:p w14:paraId="2F8B5F6B">
      <w:pPr>
        <w:shd w:val="clear" w:color="auto" w:fill="auto"/>
        <w:spacing w:line="360" w:lineRule="auto"/>
        <w:jc w:val="both"/>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5276215" cy="1088390"/>
            <wp:effectExtent l="0" t="0" r="635" b="16510"/>
            <wp:docPr id="100021" name="图片 100021" descr="@@@4dd0901b-24c9-496e-a045-3e3cb7d785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4dd0901b-24c9-496e-a045-3e3cb7d785a6"/>
                    <pic:cNvPicPr>
                      <a:picLocks noChangeAspect="1"/>
                    </pic:cNvPicPr>
                  </pic:nvPicPr>
                  <pic:blipFill>
                    <a:blip xmlns:r="http://schemas.openxmlformats.org/officeDocument/2006/relationships" r:embed="rId18"/>
                    <a:stretch>
                      <a:fillRect/>
                    </a:stretch>
                  </pic:blipFill>
                  <pic:spPr>
                    <a:xfrm>
                      <a:off x="0" y="0"/>
                      <a:ext cx="5276800" cy="1088864"/>
                    </a:xfrm>
                    <a:prstGeom prst="rect">
                      <a:avLst/>
                    </a:prstGeom>
                  </pic:spPr>
                </pic:pic>
              </a:graphicData>
            </a:graphic>
          </wp:inline>
        </w:drawing>
      </w:r>
    </w:p>
    <w:p w14:paraId="5AAF7F92">
      <w:pPr>
        <w:shd w:val="clear" w:color="auto" w:fill="auto"/>
        <w:spacing w:line="360" w:lineRule="auto"/>
        <w:jc w:val="left"/>
        <w:textAlignment w:val="center"/>
        <w:rPr>
          <w:sz w:val="21"/>
        </w:rPr>
      </w:pPr>
      <w:r>
        <w:rPr>
          <w:sz w:val="21"/>
        </w:rPr>
        <w:t>实验1：将两根用丝绸摩擦过的有机玻璃棒相互靠近，观察现象。</w:t>
      </w:r>
      <w:r>
        <w:rPr>
          <w:rFonts w:ascii="Times New Roman" w:eastAsia="Times New Roman" w:hAnsi="Times New Roman" w:cs="Times New Roman"/>
          <w:kern w:val="0"/>
          <w:sz w:val="24"/>
          <w:szCs w:val="24"/>
        </w:rPr>
        <w:t>                               </w:t>
      </w:r>
    </w:p>
    <w:p w14:paraId="3814A0C6">
      <w:pPr>
        <w:shd w:val="clear" w:color="auto" w:fill="auto"/>
        <w:spacing w:line="360" w:lineRule="auto"/>
        <w:jc w:val="left"/>
        <w:textAlignment w:val="center"/>
        <w:rPr>
          <w:sz w:val="21"/>
        </w:rPr>
      </w:pPr>
      <w:r>
        <w:rPr>
          <w:sz w:val="21"/>
        </w:rPr>
        <w:t>实验2：将两根用毛皮摩擦过的橡胶棒相互靠近，观察现象。</w:t>
      </w:r>
    </w:p>
    <w:p w14:paraId="2296A8A4">
      <w:pPr>
        <w:shd w:val="clear" w:color="auto" w:fill="auto"/>
        <w:spacing w:line="360" w:lineRule="auto"/>
        <w:jc w:val="left"/>
        <w:textAlignment w:val="center"/>
        <w:rPr>
          <w:sz w:val="21"/>
        </w:rPr>
      </w:pPr>
      <w:r>
        <w:rPr>
          <w:sz w:val="21"/>
        </w:rPr>
        <w:t>实验3：将用丝绸摩擦过的有机玻璃棒与用毛皮摩擦过的橡胶棒相互靠近，观察现象。</w:t>
      </w:r>
    </w:p>
    <w:p w14:paraId="67654D10">
      <w:pPr>
        <w:shd w:val="clear" w:color="auto" w:fill="auto"/>
        <w:spacing w:line="360" w:lineRule="auto"/>
        <w:jc w:val="left"/>
        <w:textAlignment w:val="center"/>
        <w:rPr>
          <w:sz w:val="21"/>
        </w:rPr>
      </w:pPr>
      <w:r>
        <w:rPr>
          <w:sz w:val="21"/>
        </w:rPr>
        <w:t>(1)实验1中观察到的现象可产生的合理猜想是</w:t>
      </w:r>
      <w:r>
        <w:rPr>
          <w:rFonts w:ascii="Times New Roman" w:eastAsia="Times New Roman" w:hAnsi="Times New Roman" w:cs="Times New Roman"/>
          <w:b w:val="0"/>
          <w:sz w:val="21"/>
          <w:u w:val="single"/>
        </w:rPr>
        <w:t xml:space="preserve">           </w:t>
      </w:r>
    </w:p>
    <w:p w14:paraId="5093EC22">
      <w:pPr>
        <w:shd w:val="clear" w:color="auto" w:fill="auto"/>
        <w:spacing w:line="360" w:lineRule="auto"/>
        <w:jc w:val="left"/>
        <w:textAlignment w:val="center"/>
        <w:rPr>
          <w:sz w:val="21"/>
        </w:rPr>
      </w:pPr>
      <w:r>
        <w:rPr>
          <w:sz w:val="21"/>
        </w:rPr>
        <w:t>(2)进行实验2的目的是</w:t>
      </w:r>
      <w:r>
        <w:rPr>
          <w:rFonts w:ascii="Times New Roman" w:eastAsia="Times New Roman" w:hAnsi="Times New Roman" w:cs="Times New Roman"/>
          <w:b w:val="0"/>
          <w:sz w:val="21"/>
          <w:u w:val="single"/>
        </w:rPr>
        <w:t xml:space="preserve">           </w:t>
      </w:r>
    </w:p>
    <w:p w14:paraId="39FBEF38">
      <w:pPr>
        <w:shd w:val="clear" w:color="auto" w:fill="auto"/>
        <w:spacing w:line="360" w:lineRule="auto"/>
        <w:jc w:val="left"/>
        <w:textAlignment w:val="center"/>
        <w:rPr>
          <w:sz w:val="21"/>
        </w:rPr>
      </w:pPr>
      <w:r>
        <w:rPr>
          <w:sz w:val="21"/>
        </w:rPr>
        <w:t>(3)结合实验1和实验2，由实验3能推断出自然界中至少存在两种电荷，而且异种电荷相互</w:t>
      </w:r>
      <w:r>
        <w:rPr>
          <w:rFonts w:ascii="Times New Roman" w:eastAsia="Times New Roman" w:hAnsi="Times New Roman" w:cs="Times New Roman"/>
          <w:b w:val="0"/>
          <w:sz w:val="21"/>
          <w:u w:val="single"/>
        </w:rPr>
        <w:t xml:space="preserve">           </w:t>
      </w:r>
    </w:p>
    <w:p w14:paraId="13A6AD24">
      <w:pPr>
        <w:shd w:val="clear" w:color="auto" w:fill="auto"/>
        <w:spacing w:line="360" w:lineRule="auto"/>
        <w:jc w:val="left"/>
        <w:textAlignment w:val="center"/>
        <w:rPr>
          <w:sz w:val="21"/>
        </w:rPr>
      </w:pPr>
      <w:r>
        <w:rPr>
          <w:sz w:val="21"/>
        </w:rPr>
        <w:t>17．小熊在探究“串联电路的电压特点”的实验中，连接了如图甲所示的电路。</w:t>
      </w:r>
    </w:p>
    <w:p w14:paraId="68C0535B">
      <w:pPr>
        <w:shd w:val="clear" w:color="auto" w:fill="auto"/>
        <w:spacing w:line="360" w:lineRule="auto"/>
        <w:jc w:val="both"/>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5276215" cy="1210945"/>
            <wp:effectExtent l="0" t="0" r="635" b="8255"/>
            <wp:docPr id="100023" name="图片 100023" descr="@@@b43cad19-ea56-4587-b1a2-da37fe0ebc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b43cad19-ea56-4587-b1a2-da37fe0ebc28"/>
                    <pic:cNvPicPr>
                      <a:picLocks noChangeAspect="1"/>
                    </pic:cNvPicPr>
                  </pic:nvPicPr>
                  <pic:blipFill>
                    <a:blip xmlns:r="http://schemas.openxmlformats.org/officeDocument/2006/relationships" r:embed="rId19"/>
                    <a:stretch>
                      <a:fillRect/>
                    </a:stretch>
                  </pic:blipFill>
                  <pic:spPr>
                    <a:xfrm>
                      <a:off x="0" y="0"/>
                      <a:ext cx="5276800" cy="1211317"/>
                    </a:xfrm>
                    <a:prstGeom prst="rect">
                      <a:avLst/>
                    </a:prstGeom>
                  </pic:spPr>
                </pic:pic>
              </a:graphicData>
            </a:graphic>
          </wp:inline>
        </w:drawing>
      </w:r>
    </w:p>
    <w:p w14:paraId="54F3817B">
      <w:pPr>
        <w:shd w:val="clear" w:color="auto" w:fill="auto"/>
        <w:spacing w:line="360" w:lineRule="auto"/>
        <w:jc w:val="left"/>
        <w:textAlignment w:val="center"/>
        <w:rPr>
          <w:sz w:val="21"/>
        </w:rPr>
      </w:pPr>
      <w:r>
        <w:rPr>
          <w:sz w:val="21"/>
        </w:rPr>
        <w:t>(1)根据图甲电路图，请用笔画线代替导线将图乙的实物电路连接完整</w:t>
      </w:r>
      <w:r>
        <w:rPr>
          <w:rFonts w:ascii="Times New Roman" w:eastAsia="Times New Roman" w:hAnsi="Times New Roman" w:cs="Times New Roman"/>
          <w:b w:val="0"/>
          <w:sz w:val="21"/>
          <w:u w:val="single"/>
        </w:rPr>
        <w:t xml:space="preserve">      </w:t>
      </w:r>
      <w:r>
        <w:rPr>
          <w:sz w:val="21"/>
        </w:rPr>
        <w:t>；</w:t>
      </w:r>
    </w:p>
    <w:p w14:paraId="6D576954">
      <w:pPr>
        <w:shd w:val="clear" w:color="auto" w:fill="auto"/>
        <w:spacing w:line="360" w:lineRule="auto"/>
        <w:jc w:val="left"/>
        <w:textAlignment w:val="center"/>
        <w:rPr>
          <w:sz w:val="21"/>
        </w:rPr>
      </w:pPr>
      <w:r>
        <w:rPr>
          <w:sz w:val="21"/>
        </w:rPr>
        <w:t>(2)连接电路前，小熊发现电压表指针如图丙所示，则他应该进行的操作是</w:t>
      </w:r>
      <w:r>
        <w:rPr>
          <w:rFonts w:ascii="Times New Roman" w:eastAsia="Times New Roman" w:hAnsi="Times New Roman" w:cs="Times New Roman"/>
          <w:b w:val="0"/>
          <w:sz w:val="21"/>
          <w:u w:val="single"/>
        </w:rPr>
        <w:t xml:space="preserve">      </w:t>
      </w:r>
      <w:r>
        <w:rPr>
          <w:sz w:val="21"/>
        </w:rPr>
        <w:t>；在连接电路时，刚接好最后一根导线，小灯泡就亮了，原因是在连接电路时没有</w:t>
      </w:r>
      <w:r>
        <w:rPr>
          <w:rFonts w:ascii="Times New Roman" w:eastAsia="Times New Roman" w:hAnsi="Times New Roman" w:cs="Times New Roman"/>
          <w:b w:val="0"/>
          <w:sz w:val="21"/>
          <w:u w:val="single"/>
        </w:rPr>
        <w:t xml:space="preserve">      </w:t>
      </w:r>
      <w:r>
        <w:rPr>
          <w:sz w:val="21"/>
        </w:rPr>
        <w:t>；</w:t>
      </w:r>
    </w:p>
    <w:p w14:paraId="217504EA">
      <w:pPr>
        <w:shd w:val="clear" w:color="auto" w:fill="auto"/>
        <w:spacing w:line="360" w:lineRule="auto"/>
        <w:jc w:val="left"/>
        <w:textAlignment w:val="center"/>
        <w:rPr>
          <w:sz w:val="21"/>
        </w:rPr>
      </w:pPr>
      <w:r>
        <w:rPr>
          <w:sz w:val="21"/>
        </w:rPr>
        <w:t>(3)用电压表分别测出</w:t>
      </w:r>
      <w:r>
        <w:rPr>
          <w:rFonts w:ascii="Times New Roman" w:eastAsia="Times New Roman" w:hAnsi="Times New Roman" w:cs="Times New Roman"/>
          <w:i/>
          <w:sz w:val="21"/>
        </w:rPr>
        <w:t>AB</w:t>
      </w:r>
      <w:r>
        <w:rPr>
          <w:sz w:val="21"/>
        </w:rPr>
        <w:t>、</w:t>
      </w:r>
      <w:r>
        <w:rPr>
          <w:rFonts w:ascii="Times New Roman" w:eastAsia="Times New Roman" w:hAnsi="Times New Roman" w:cs="Times New Roman"/>
          <w:i/>
          <w:sz w:val="21"/>
        </w:rPr>
        <w:t>BC</w:t>
      </w:r>
      <w:r>
        <w:rPr>
          <w:sz w:val="21"/>
        </w:rPr>
        <w:t>、</w:t>
      </w:r>
      <w:r>
        <w:rPr>
          <w:rFonts w:ascii="Times New Roman" w:eastAsia="Times New Roman" w:hAnsi="Times New Roman" w:cs="Times New Roman"/>
          <w:i/>
          <w:sz w:val="21"/>
        </w:rPr>
        <w:t>AC</w:t>
      </w:r>
      <w:r>
        <w:rPr>
          <w:sz w:val="21"/>
        </w:rPr>
        <w:t>两点间的电压为</w:t>
      </w:r>
      <w:r>
        <w:rPr>
          <w:rFonts w:ascii="Times New Roman" w:eastAsia="Times New Roman" w:hAnsi="Times New Roman" w:cs="Times New Roman"/>
          <w:i/>
          <w:sz w:val="21"/>
        </w:rPr>
        <w:t>U</w:t>
      </w:r>
      <w:r>
        <w:rPr>
          <w:rFonts w:ascii="Times New Roman" w:eastAsia="Times New Roman" w:hAnsi="Times New Roman" w:cs="Times New Roman"/>
          <w:i/>
          <w:sz w:val="21"/>
          <w:vertAlign w:val="subscript"/>
        </w:rPr>
        <w:t>AB</w:t>
      </w:r>
      <w:r>
        <w:rPr>
          <w:sz w:val="21"/>
        </w:rPr>
        <w:t>、</w:t>
      </w:r>
      <w:r>
        <w:rPr>
          <w:rFonts w:ascii="Times New Roman" w:eastAsia="Times New Roman" w:hAnsi="Times New Roman" w:cs="Times New Roman"/>
          <w:i/>
          <w:sz w:val="21"/>
        </w:rPr>
        <w:t>U</w:t>
      </w:r>
      <w:r>
        <w:rPr>
          <w:rFonts w:ascii="Times New Roman" w:eastAsia="Times New Roman" w:hAnsi="Times New Roman" w:cs="Times New Roman"/>
          <w:i/>
          <w:sz w:val="21"/>
          <w:vertAlign w:val="subscript"/>
        </w:rPr>
        <w:t>BC</w:t>
      </w:r>
      <w:r>
        <w:rPr>
          <w:sz w:val="21"/>
        </w:rPr>
        <w:t>、</w:t>
      </w:r>
      <w:r>
        <w:rPr>
          <w:rFonts w:ascii="Times New Roman" w:eastAsia="Times New Roman" w:hAnsi="Times New Roman" w:cs="Times New Roman"/>
          <w:i/>
          <w:sz w:val="21"/>
        </w:rPr>
        <w:t>U</w:t>
      </w:r>
      <w:r>
        <w:rPr>
          <w:rFonts w:ascii="Times New Roman" w:eastAsia="Times New Roman" w:hAnsi="Times New Roman" w:cs="Times New Roman"/>
          <w:i/>
          <w:sz w:val="21"/>
          <w:vertAlign w:val="subscript"/>
        </w:rPr>
        <w:t>AC</w:t>
      </w:r>
      <w:r>
        <w:rPr>
          <w:sz w:val="21"/>
        </w:rPr>
        <w:t>，多次实验得到的数据记录在表中，未填写的数据如图丁所示，应该为</w:t>
      </w:r>
      <w:r>
        <w:rPr>
          <w:rFonts w:ascii="Times New Roman" w:eastAsia="Times New Roman" w:hAnsi="Times New Roman" w:cs="Times New Roman"/>
          <w:b w:val="0"/>
          <w:sz w:val="21"/>
          <w:u w:val="single"/>
        </w:rPr>
        <w:t xml:space="preserve">      </w:t>
      </w:r>
      <w:r>
        <w:rPr>
          <w:sz w:val="21"/>
        </w:rPr>
        <w:t>V；分析数据可得到串联电路电压特点是</w:t>
      </w:r>
      <w:r>
        <w:rPr>
          <w:rFonts w:ascii="Times New Roman" w:eastAsia="Times New Roman" w:hAnsi="Times New Roman" w:cs="Times New Roman"/>
          <w:b w:val="0"/>
          <w:sz w:val="21"/>
          <w:u w:val="single"/>
        </w:rPr>
        <w:t xml:space="preserve">      </w:t>
      </w:r>
      <w:r>
        <w:rPr>
          <w:sz w:val="21"/>
        </w:rPr>
        <w:t>（用表中物理量符号表示）；</w:t>
      </w:r>
    </w:p>
    <w:tbl>
      <w:tblPr>
        <w:tblStyle w:val="TableNormal"/>
        <w:tblW w:w="828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2070"/>
        <w:gridCol w:w="2070"/>
        <w:gridCol w:w="2070"/>
        <w:gridCol w:w="2070"/>
      </w:tblGrid>
      <w:tr w14:paraId="3B18BDC4">
        <w:tblPrEx>
          <w:tblW w:w="828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W w:w="207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4B75929">
            <w:pPr>
              <w:shd w:val="clear" w:color="auto" w:fill="auto"/>
              <w:spacing w:line="360" w:lineRule="auto"/>
              <w:jc w:val="center"/>
              <w:textAlignment w:val="center"/>
              <w:rPr>
                <w:sz w:val="21"/>
              </w:rPr>
            </w:pPr>
            <w:r>
              <w:rPr>
                <w:sz w:val="21"/>
              </w:rPr>
              <w:t>实验次数</w:t>
            </w:r>
          </w:p>
        </w:tc>
        <w:tc>
          <w:tcPr>
            <w:tcW w:w="207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5961748">
            <w:pPr>
              <w:shd w:val="clear" w:color="auto" w:fill="auto"/>
              <w:spacing w:line="360" w:lineRule="auto"/>
              <w:jc w:val="center"/>
              <w:textAlignment w:val="center"/>
              <w:rPr>
                <w:sz w:val="21"/>
              </w:rPr>
            </w:pPr>
            <w:r>
              <w:rPr>
                <w:rFonts w:ascii="Times New Roman" w:eastAsia="Times New Roman" w:hAnsi="Times New Roman" w:cs="Times New Roman"/>
                <w:i/>
                <w:sz w:val="21"/>
              </w:rPr>
              <w:t>U</w:t>
            </w:r>
            <w:r>
              <w:rPr>
                <w:rFonts w:ascii="Times New Roman" w:eastAsia="Times New Roman" w:hAnsi="Times New Roman" w:cs="Times New Roman"/>
                <w:i/>
                <w:sz w:val="21"/>
                <w:vertAlign w:val="subscript"/>
              </w:rPr>
              <w:t>AB</w:t>
            </w:r>
            <w:r>
              <w:rPr>
                <w:sz w:val="21"/>
              </w:rPr>
              <w:t>/V</w:t>
            </w:r>
          </w:p>
        </w:tc>
        <w:tc>
          <w:tcPr>
            <w:tcW w:w="207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72BAD2E">
            <w:pPr>
              <w:shd w:val="clear" w:color="auto" w:fill="auto"/>
              <w:spacing w:line="360" w:lineRule="auto"/>
              <w:jc w:val="center"/>
              <w:textAlignment w:val="center"/>
              <w:rPr>
                <w:sz w:val="21"/>
              </w:rPr>
            </w:pPr>
            <w:r>
              <w:rPr>
                <w:rFonts w:ascii="Times New Roman" w:eastAsia="Times New Roman" w:hAnsi="Times New Roman" w:cs="Times New Roman"/>
                <w:i/>
                <w:sz w:val="21"/>
              </w:rPr>
              <w:t>U</w:t>
            </w:r>
            <w:r>
              <w:rPr>
                <w:rFonts w:ascii="Times New Roman" w:eastAsia="Times New Roman" w:hAnsi="Times New Roman" w:cs="Times New Roman"/>
                <w:i/>
                <w:sz w:val="21"/>
                <w:vertAlign w:val="subscript"/>
              </w:rPr>
              <w:t>BC</w:t>
            </w:r>
            <w:r>
              <w:rPr>
                <w:sz w:val="21"/>
              </w:rPr>
              <w:t>/V</w:t>
            </w:r>
          </w:p>
        </w:tc>
        <w:tc>
          <w:tcPr>
            <w:tcW w:w="207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F1379DC">
            <w:pPr>
              <w:shd w:val="clear" w:color="auto" w:fill="auto"/>
              <w:spacing w:line="360" w:lineRule="auto"/>
              <w:jc w:val="center"/>
              <w:textAlignment w:val="center"/>
              <w:rPr>
                <w:sz w:val="21"/>
              </w:rPr>
            </w:pPr>
            <w:r>
              <w:rPr>
                <w:rFonts w:ascii="Times New Roman" w:eastAsia="Times New Roman" w:hAnsi="Times New Roman" w:cs="Times New Roman"/>
                <w:i/>
                <w:sz w:val="21"/>
              </w:rPr>
              <w:t>U</w:t>
            </w:r>
            <w:r>
              <w:rPr>
                <w:rFonts w:ascii="Times New Roman" w:eastAsia="Times New Roman" w:hAnsi="Times New Roman" w:cs="Times New Roman"/>
                <w:i/>
                <w:sz w:val="21"/>
                <w:vertAlign w:val="subscript"/>
              </w:rPr>
              <w:t>AC</w:t>
            </w:r>
            <w:r>
              <w:rPr>
                <w:sz w:val="21"/>
              </w:rPr>
              <w:t>/V</w:t>
            </w:r>
          </w:p>
        </w:tc>
      </w:tr>
      <w:tr w14:paraId="6E564237">
        <w:tblPrEx>
          <w:tblW w:w="8280" w:type="dxa"/>
          <w:tblInd w:w="0" w:type="dxa"/>
          <w:tblCellMar>
            <w:top w:w="120" w:type="dxa"/>
            <w:left w:w="120" w:type="dxa"/>
            <w:bottom w:w="120" w:type="dxa"/>
            <w:right w:w="120" w:type="dxa"/>
          </w:tblCellMar>
        </w:tblPrEx>
        <w:tc>
          <w:tcPr>
            <w:tcW w:w="207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F992678">
            <w:pPr>
              <w:shd w:val="clear" w:color="auto" w:fill="auto"/>
              <w:spacing w:line="360" w:lineRule="auto"/>
              <w:jc w:val="center"/>
              <w:textAlignment w:val="center"/>
              <w:rPr>
                <w:sz w:val="21"/>
              </w:rPr>
            </w:pPr>
            <w:r>
              <w:rPr>
                <w:sz w:val="21"/>
              </w:rPr>
              <w:t>1</w:t>
            </w:r>
          </w:p>
        </w:tc>
        <w:tc>
          <w:tcPr>
            <w:tcW w:w="207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D7C2E64">
            <w:pPr>
              <w:shd w:val="clear" w:color="auto" w:fill="auto"/>
              <w:spacing w:line="360" w:lineRule="auto"/>
              <w:jc w:val="center"/>
              <w:textAlignment w:val="center"/>
              <w:rPr>
                <w:sz w:val="21"/>
              </w:rPr>
            </w:pPr>
            <w:r>
              <w:rPr>
                <w:sz w:val="21"/>
              </w:rPr>
              <w:t>0.8</w:t>
            </w:r>
          </w:p>
        </w:tc>
        <w:tc>
          <w:tcPr>
            <w:tcW w:w="207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B3E0EA9">
            <w:pPr>
              <w:shd w:val="clear" w:color="auto" w:fill="auto"/>
              <w:spacing w:line="360" w:lineRule="auto"/>
              <w:jc w:val="center"/>
              <w:textAlignment w:val="center"/>
              <w:rPr>
                <w:sz w:val="21"/>
              </w:rPr>
            </w:pPr>
            <w:r>
              <w:rPr>
                <w:sz w:val="21"/>
              </w:rPr>
              <w:t>2.2</w:t>
            </w:r>
          </w:p>
        </w:tc>
        <w:tc>
          <w:tcPr>
            <w:tcW w:w="207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542991A">
            <w:pPr>
              <w:shd w:val="clear" w:color="auto" w:fill="auto"/>
              <w:spacing w:line="360" w:lineRule="auto"/>
              <w:jc w:val="center"/>
              <w:textAlignment w:val="center"/>
              <w:rPr>
                <w:sz w:val="21"/>
              </w:rPr>
            </w:pPr>
            <w:r>
              <w:rPr>
                <w:sz w:val="21"/>
              </w:rPr>
              <w:t>3.0</w:t>
            </w:r>
          </w:p>
        </w:tc>
      </w:tr>
      <w:tr w14:paraId="4B6E9306">
        <w:tblPrEx>
          <w:tblW w:w="8280" w:type="dxa"/>
          <w:tblInd w:w="0" w:type="dxa"/>
          <w:tblCellMar>
            <w:top w:w="120" w:type="dxa"/>
            <w:left w:w="120" w:type="dxa"/>
            <w:bottom w:w="120" w:type="dxa"/>
            <w:right w:w="120" w:type="dxa"/>
          </w:tblCellMar>
        </w:tblPrEx>
        <w:tc>
          <w:tcPr>
            <w:tcW w:w="207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89EF5DA">
            <w:pPr>
              <w:shd w:val="clear" w:color="auto" w:fill="auto"/>
              <w:spacing w:line="360" w:lineRule="auto"/>
              <w:jc w:val="center"/>
              <w:textAlignment w:val="center"/>
              <w:rPr>
                <w:sz w:val="21"/>
              </w:rPr>
            </w:pPr>
            <w:r>
              <w:rPr>
                <w:sz w:val="21"/>
              </w:rPr>
              <w:t>2</w:t>
            </w:r>
          </w:p>
        </w:tc>
        <w:tc>
          <w:tcPr>
            <w:tcW w:w="207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932C80C">
            <w:pPr>
              <w:shd w:val="clear" w:color="auto" w:fill="auto"/>
              <w:spacing w:line="360" w:lineRule="auto"/>
              <w:jc w:val="center"/>
              <w:textAlignment w:val="center"/>
              <w:rPr>
                <w:sz w:val="21"/>
              </w:rPr>
            </w:pPr>
            <w:r>
              <w:rPr>
                <w:sz w:val="21"/>
              </w:rPr>
              <w:t>1.0</w:t>
            </w:r>
          </w:p>
        </w:tc>
        <w:tc>
          <w:tcPr>
            <w:tcW w:w="207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B856E8A">
            <w:pPr>
              <w:shd w:val="clear" w:color="auto" w:fill="auto"/>
              <w:spacing w:line="360" w:lineRule="auto"/>
              <w:jc w:val="center"/>
              <w:textAlignment w:val="center"/>
              <w:rPr>
                <w:sz w:val="21"/>
              </w:rPr>
            </w:pPr>
            <w:r>
              <w:rPr>
                <w:sz w:val="21"/>
              </w:rPr>
              <w:t>2.0</w:t>
            </w:r>
          </w:p>
        </w:tc>
        <w:tc>
          <w:tcPr>
            <w:tcW w:w="207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02B14C3">
            <w:pPr>
              <w:shd w:val="clear" w:color="auto" w:fill="auto"/>
              <w:spacing w:line="360" w:lineRule="auto"/>
              <w:jc w:val="center"/>
              <w:textAlignment w:val="center"/>
              <w:rPr>
                <w:sz w:val="21"/>
              </w:rPr>
            </w:pPr>
            <w:r>
              <w:rPr>
                <w:sz w:val="21"/>
              </w:rPr>
              <w:t>3.0</w:t>
            </w:r>
          </w:p>
        </w:tc>
      </w:tr>
      <w:tr w14:paraId="0748D4EA">
        <w:tblPrEx>
          <w:tblW w:w="8280" w:type="dxa"/>
          <w:tblInd w:w="0" w:type="dxa"/>
          <w:tblCellMar>
            <w:top w:w="120" w:type="dxa"/>
            <w:left w:w="120" w:type="dxa"/>
            <w:bottom w:w="120" w:type="dxa"/>
            <w:right w:w="120" w:type="dxa"/>
          </w:tblCellMar>
        </w:tblPrEx>
        <w:tc>
          <w:tcPr>
            <w:tcW w:w="207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C798A2D">
            <w:pPr>
              <w:shd w:val="clear" w:color="auto" w:fill="auto"/>
              <w:spacing w:line="360" w:lineRule="auto"/>
              <w:jc w:val="center"/>
              <w:textAlignment w:val="center"/>
              <w:rPr>
                <w:sz w:val="21"/>
              </w:rPr>
            </w:pPr>
            <w:r>
              <w:rPr>
                <w:sz w:val="21"/>
              </w:rPr>
              <w:t>3</w:t>
            </w:r>
          </w:p>
        </w:tc>
        <w:tc>
          <w:tcPr>
            <w:tcW w:w="207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8354E4E">
            <w:pPr>
              <w:shd w:val="clear" w:color="auto" w:fill="auto"/>
              <w:spacing w:line="360" w:lineRule="auto"/>
              <w:jc w:val="center"/>
              <w:textAlignment w:val="center"/>
              <w:rPr>
                <w:sz w:val="21"/>
              </w:rPr>
            </w:pPr>
          </w:p>
        </w:tc>
        <w:tc>
          <w:tcPr>
            <w:tcW w:w="207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94891D7">
            <w:pPr>
              <w:shd w:val="clear" w:color="auto" w:fill="auto"/>
              <w:spacing w:line="360" w:lineRule="auto"/>
              <w:jc w:val="center"/>
              <w:textAlignment w:val="center"/>
              <w:rPr>
                <w:sz w:val="21"/>
              </w:rPr>
            </w:pPr>
            <w:r>
              <w:rPr>
                <w:sz w:val="21"/>
              </w:rPr>
              <w:t>1.8</w:t>
            </w:r>
          </w:p>
        </w:tc>
        <w:tc>
          <w:tcPr>
            <w:tcW w:w="207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DEB56A6">
            <w:pPr>
              <w:shd w:val="clear" w:color="auto" w:fill="auto"/>
              <w:spacing w:line="360" w:lineRule="auto"/>
              <w:jc w:val="center"/>
              <w:textAlignment w:val="center"/>
              <w:rPr>
                <w:sz w:val="21"/>
              </w:rPr>
            </w:pPr>
            <w:r>
              <w:rPr>
                <w:sz w:val="21"/>
              </w:rPr>
              <w:t>3.0</w:t>
            </w:r>
          </w:p>
        </w:tc>
      </w:tr>
    </w:tbl>
    <w:p w14:paraId="4276FF97">
      <w:pPr>
        <w:shd w:val="clear" w:color="auto" w:fill="auto"/>
        <w:spacing w:line="360" w:lineRule="auto"/>
        <w:jc w:val="left"/>
        <w:textAlignment w:val="center"/>
        <w:rPr>
          <w:sz w:val="21"/>
        </w:rPr>
      </w:pPr>
      <w:r>
        <w:rPr>
          <w:sz w:val="21"/>
        </w:rPr>
        <w:t>(4)结合表中实验数据可知：小熊主要通过______方式来多次实验；</w:t>
      </w:r>
    </w:p>
    <w:p w14:paraId="184E7A4C">
      <w:pPr>
        <w:shd w:val="clear" w:color="auto" w:fill="auto"/>
        <w:spacing w:line="360" w:lineRule="auto"/>
        <w:ind w:left="380"/>
        <w:jc w:val="left"/>
        <w:textAlignment w:val="center"/>
        <w:rPr>
          <w:sz w:val="21"/>
        </w:rPr>
      </w:pPr>
      <w:r>
        <w:rPr>
          <w:sz w:val="21"/>
        </w:rPr>
        <w:t>A．更换不同规格的小灯泡</w:t>
      </w:r>
    </w:p>
    <w:p w14:paraId="60A10CA2">
      <w:pPr>
        <w:shd w:val="clear" w:color="auto" w:fill="auto"/>
        <w:spacing w:line="360" w:lineRule="auto"/>
        <w:ind w:left="380"/>
        <w:jc w:val="left"/>
        <w:textAlignment w:val="center"/>
        <w:rPr>
          <w:sz w:val="21"/>
        </w:rPr>
      </w:pPr>
      <w:r>
        <w:rPr>
          <w:sz w:val="21"/>
        </w:rPr>
        <w:t>B．更换不同的电源</w:t>
      </w:r>
    </w:p>
    <w:p w14:paraId="15045196">
      <w:pPr>
        <w:shd w:val="clear" w:color="auto" w:fill="auto"/>
        <w:spacing w:line="360" w:lineRule="auto"/>
        <w:ind w:left="380"/>
        <w:jc w:val="left"/>
        <w:textAlignment w:val="center"/>
        <w:rPr>
          <w:sz w:val="21"/>
        </w:rPr>
      </w:pPr>
      <w:r>
        <w:rPr>
          <w:sz w:val="21"/>
        </w:rPr>
        <w:t>C．同时更换了电源和小灯泡</w:t>
      </w:r>
    </w:p>
    <w:p w14:paraId="6F049A1C">
      <w:pPr>
        <w:shd w:val="clear" w:color="auto" w:fill="auto"/>
        <w:spacing w:line="360" w:lineRule="auto"/>
        <w:jc w:val="left"/>
        <w:textAlignment w:val="center"/>
        <w:rPr>
          <w:sz w:val="21"/>
        </w:rPr>
      </w:pPr>
      <w:r>
        <w:rPr>
          <w:sz w:val="21"/>
        </w:rPr>
        <w:t>(5)同组的小华设计了下图所示的电路图，继续探究并联电路的电流规律。只闭合S</w:t>
      </w:r>
      <w:r>
        <w:rPr>
          <w:sz w:val="21"/>
          <w:vertAlign w:val="subscript"/>
        </w:rPr>
        <w:t>1</w:t>
      </w:r>
      <w:r>
        <w:rPr>
          <w:sz w:val="21"/>
        </w:rPr>
        <w:t>测出通过</w:t>
      </w:r>
      <w:r>
        <w:rPr>
          <w:rFonts w:ascii="Times New Roman" w:eastAsia="Times New Roman" w:hAnsi="Times New Roman" w:cs="Times New Roman"/>
          <w:b w:val="0"/>
          <w:sz w:val="21"/>
          <w:u w:val="single"/>
        </w:rPr>
        <w:t xml:space="preserve">      </w:t>
      </w:r>
      <w:r>
        <w:rPr>
          <w:sz w:val="21"/>
        </w:rPr>
        <w:t>的电流</w:t>
      </w:r>
      <w:r>
        <w:rPr>
          <w:rFonts w:ascii="Times New Roman" w:eastAsia="Times New Roman" w:hAnsi="Times New Roman" w:cs="Times New Roman"/>
          <w:i/>
          <w:sz w:val="21"/>
        </w:rPr>
        <w:t>I</w:t>
      </w:r>
      <w:r>
        <w:rPr>
          <w:rFonts w:ascii="Times New Roman" w:eastAsia="Times New Roman" w:hAnsi="Times New Roman" w:cs="Times New Roman"/>
          <w:i/>
          <w:sz w:val="21"/>
          <w:vertAlign w:val="subscript"/>
        </w:rPr>
        <w:t>1</w:t>
      </w:r>
      <w:r>
        <w:rPr>
          <w:sz w:val="21"/>
        </w:rPr>
        <w:t>，只闭合S</w:t>
      </w:r>
      <w:r>
        <w:rPr>
          <w:sz w:val="21"/>
          <w:vertAlign w:val="subscript"/>
        </w:rPr>
        <w:t>2</w:t>
      </w:r>
      <w:r>
        <w:rPr>
          <w:sz w:val="21"/>
        </w:rPr>
        <w:t>测量通过另一条支路的电流</w:t>
      </w:r>
      <w:r>
        <w:rPr>
          <w:rFonts w:ascii="Times New Roman" w:eastAsia="Times New Roman" w:hAnsi="Times New Roman" w:cs="Times New Roman"/>
          <w:i/>
          <w:sz w:val="21"/>
        </w:rPr>
        <w:t>I</w:t>
      </w:r>
      <w:r>
        <w:rPr>
          <w:rFonts w:ascii="Times New Roman" w:eastAsia="Times New Roman" w:hAnsi="Times New Roman" w:cs="Times New Roman"/>
          <w:i/>
          <w:sz w:val="21"/>
          <w:vertAlign w:val="subscript"/>
        </w:rPr>
        <w:t>2</w:t>
      </w:r>
      <w:r>
        <w:rPr>
          <w:sz w:val="21"/>
        </w:rPr>
        <w:t>，最后撤去电流表两端的导线并将电流表串联在干路上测量出总电流</w:t>
      </w:r>
      <w:r>
        <w:rPr>
          <w:rFonts w:ascii="Times New Roman" w:eastAsia="Times New Roman" w:hAnsi="Times New Roman" w:cs="Times New Roman"/>
          <w:i/>
          <w:sz w:val="21"/>
        </w:rPr>
        <w:t>I</w:t>
      </w:r>
      <w:r>
        <w:rPr>
          <w:sz w:val="21"/>
        </w:rPr>
        <w:t>；比较</w:t>
      </w:r>
      <w:r>
        <w:rPr>
          <w:rFonts w:ascii="Times New Roman" w:eastAsia="Times New Roman" w:hAnsi="Times New Roman" w:cs="Times New Roman"/>
          <w:i/>
          <w:sz w:val="21"/>
        </w:rPr>
        <w:t>I</w:t>
      </w:r>
      <w:r>
        <w:rPr>
          <w:rFonts w:ascii="Times New Roman" w:eastAsia="Times New Roman" w:hAnsi="Times New Roman" w:cs="Times New Roman"/>
          <w:i/>
          <w:sz w:val="21"/>
          <w:vertAlign w:val="subscript"/>
        </w:rPr>
        <w:t>1</w:t>
      </w:r>
      <w:r>
        <w:rPr>
          <w:sz w:val="21"/>
        </w:rPr>
        <w:t>、</w:t>
      </w:r>
      <w:r>
        <w:rPr>
          <w:rFonts w:ascii="Times New Roman" w:eastAsia="Times New Roman" w:hAnsi="Times New Roman" w:cs="Times New Roman"/>
          <w:i/>
          <w:sz w:val="21"/>
        </w:rPr>
        <w:t>I</w:t>
      </w:r>
      <w:r>
        <w:rPr>
          <w:rFonts w:ascii="Times New Roman" w:eastAsia="Times New Roman" w:hAnsi="Times New Roman" w:cs="Times New Roman"/>
          <w:i/>
          <w:sz w:val="21"/>
          <w:vertAlign w:val="subscript"/>
        </w:rPr>
        <w:t>2</w:t>
      </w:r>
      <w:r>
        <w:rPr>
          <w:sz w:val="21"/>
        </w:rPr>
        <w:t>和</w:t>
      </w:r>
      <w:r>
        <w:rPr>
          <w:rFonts w:ascii="Times New Roman" w:eastAsia="Times New Roman" w:hAnsi="Times New Roman" w:cs="Times New Roman"/>
          <w:i/>
          <w:sz w:val="21"/>
        </w:rPr>
        <w:t>I</w:t>
      </w:r>
      <w:r>
        <w:rPr>
          <w:sz w:val="21"/>
        </w:rPr>
        <w:t>的大小。请从可行性的角度对小华的设计方案进行评价并说明理由：</w:t>
      </w:r>
      <w:r>
        <w:rPr>
          <w:rFonts w:ascii="Times New Roman" w:eastAsia="Times New Roman" w:hAnsi="Times New Roman" w:cs="Times New Roman"/>
          <w:b w:val="0"/>
          <w:sz w:val="21"/>
          <w:u w:val="single"/>
        </w:rPr>
        <w:t xml:space="preserve">      </w:t>
      </w:r>
      <w:r>
        <w:rPr>
          <w:sz w:val="21"/>
        </w:rPr>
        <w:t>。</w:t>
      </w:r>
    </w:p>
    <w:p w14:paraId="352F1A20">
      <w:pPr>
        <w:shd w:val="clear" w:color="auto" w:fill="auto"/>
        <w:spacing w:line="360" w:lineRule="auto"/>
        <w:jc w:val="both"/>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581150" cy="1238250"/>
            <wp:effectExtent l="0" t="0" r="0" b="0"/>
            <wp:docPr id="100025" name="图片 100025" descr="@@@8bcd6b70-1780-4ec3-ba12-65a9fc58f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8bcd6b70-1780-4ec3-ba12-65a9fc58f389"/>
                    <pic:cNvPicPr>
                      <a:picLocks noChangeAspect="1"/>
                    </pic:cNvPicPr>
                  </pic:nvPicPr>
                  <pic:blipFill>
                    <a:blip xmlns:r="http://schemas.openxmlformats.org/officeDocument/2006/relationships" r:embed="rId20"/>
                    <a:stretch>
                      <a:fillRect/>
                    </a:stretch>
                  </pic:blipFill>
                  <pic:spPr>
                    <a:xfrm>
                      <a:off x="0" y="0"/>
                      <a:ext cx="1581150" cy="1238250"/>
                    </a:xfrm>
                    <a:prstGeom prst="rect">
                      <a:avLst/>
                    </a:prstGeom>
                  </pic:spPr>
                </pic:pic>
              </a:graphicData>
            </a:graphic>
          </wp:inline>
        </w:drawing>
      </w:r>
    </w:p>
    <w:p w14:paraId="6985F6EA">
      <w:pPr>
        <w:shd w:val="clear" w:color="auto" w:fill="auto"/>
        <w:spacing w:line="360" w:lineRule="auto"/>
        <w:jc w:val="left"/>
        <w:textAlignment w:val="center"/>
        <w:rPr>
          <w:sz w:val="21"/>
        </w:rPr>
      </w:pPr>
      <w:r>
        <w:rPr>
          <w:sz w:val="21"/>
        </w:rPr>
        <w:t>18．如图所示现象，请回答问题：</w:t>
      </w:r>
    </w:p>
    <w:p w14:paraId="3DDF0800">
      <w:pPr>
        <w:shd w:val="clear" w:color="auto" w:fill="auto"/>
        <w:spacing w:line="360" w:lineRule="auto"/>
        <w:jc w:val="both"/>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5276215" cy="962660"/>
            <wp:effectExtent l="0" t="0" r="635" b="8890"/>
            <wp:docPr id="100027" name="图片 100027" descr="@@@76ac4378-ad23-4147-b4b7-d3f6ea639f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76ac4378-ad23-4147-b4b7-d3f6ea639f43"/>
                    <pic:cNvPicPr>
                      <a:picLocks noChangeAspect="1"/>
                    </pic:cNvPicPr>
                  </pic:nvPicPr>
                  <pic:blipFill>
                    <a:blip xmlns:r="http://schemas.openxmlformats.org/officeDocument/2006/relationships" r:embed="rId21">
                      <a:lum bright="-12000" contrast="30000"/>
                    </a:blip>
                    <a:stretch>
                      <a:fillRect/>
                    </a:stretch>
                  </pic:blipFill>
                  <pic:spPr>
                    <a:xfrm>
                      <a:off x="0" y="0"/>
                      <a:ext cx="5276800" cy="963293"/>
                    </a:xfrm>
                    <a:prstGeom prst="rect">
                      <a:avLst/>
                    </a:prstGeom>
                  </pic:spPr>
                </pic:pic>
              </a:graphicData>
            </a:graphic>
          </wp:inline>
        </w:drawing>
      </w:r>
      <w:bookmarkStart w:id="0" w:name="_GoBack"/>
      <w:bookmarkEnd w:id="0"/>
    </w:p>
    <w:p w14:paraId="406745D1">
      <w:pPr>
        <w:shd w:val="clear" w:color="auto" w:fill="auto"/>
        <w:spacing w:line="360" w:lineRule="auto"/>
        <w:jc w:val="left"/>
        <w:textAlignment w:val="center"/>
        <w:rPr>
          <w:sz w:val="21"/>
        </w:rPr>
      </w:pPr>
      <w:r>
        <w:rPr>
          <w:sz w:val="21"/>
        </w:rPr>
        <w:t>(1)如图所示，甲、乙两个相同的透明玻璃水杯中盛有质量相等、温度不同的纯净水，其中一杯是80℃的热水，另一杯是5℃的冷水，它们都静静地放置在水平桌面上。同时向两个水杯中滴入一滴碳素墨水，过几分钟后观察到如图所示的现象。在甲、乙两个水杯中，盛有热水的是</w:t>
      </w:r>
      <w:r>
        <w:rPr>
          <w:rFonts w:ascii="Times New Roman" w:eastAsia="Times New Roman" w:hAnsi="Times New Roman" w:cs="Times New Roman"/>
          <w:b w:val="0"/>
          <w:sz w:val="21"/>
          <w:u w:val="single"/>
        </w:rPr>
        <w:t xml:space="preserve">      </w:t>
      </w:r>
      <w:r>
        <w:rPr>
          <w:sz w:val="21"/>
        </w:rPr>
        <w:t>杯。</w:t>
      </w:r>
    </w:p>
    <w:p w14:paraId="4BA61FF7">
      <w:pPr>
        <w:shd w:val="clear" w:color="auto" w:fill="auto"/>
        <w:spacing w:line="360" w:lineRule="auto"/>
        <w:jc w:val="left"/>
        <w:textAlignment w:val="center"/>
        <w:rPr>
          <w:sz w:val="21"/>
        </w:rPr>
      </w:pPr>
      <w:r>
        <w:rPr>
          <w:sz w:val="21"/>
        </w:rPr>
        <w:t>(2)如图所示，图（a）是一个铁丝圈，中间较松地系着一根棉线；图（b）是浸过肥皂水并附着肥皂液膜的铁丝圈；图（c）表示用手轻轻地碰一下棉线的任意一侧；图（d）表示这侧的肥皂液膜破了，棉线被拉向另一侧，这一实验说明了分子间存在</w:t>
      </w:r>
      <w:r>
        <w:rPr>
          <w:rFonts w:ascii="Times New Roman" w:eastAsia="Times New Roman" w:hAnsi="Times New Roman" w:cs="Times New Roman"/>
          <w:b w:val="0"/>
          <w:sz w:val="21"/>
          <w:u w:val="single"/>
        </w:rPr>
        <w:t xml:space="preserve">      </w:t>
      </w:r>
      <w:r>
        <w:rPr>
          <w:sz w:val="21"/>
        </w:rPr>
        <w:t>。</w:t>
      </w:r>
    </w:p>
    <w:p w14:paraId="3694F01C">
      <w:pPr>
        <w:shd w:val="clear" w:color="auto" w:fill="auto"/>
        <w:spacing w:line="360" w:lineRule="auto"/>
        <w:jc w:val="left"/>
        <w:textAlignment w:val="center"/>
        <w:rPr>
          <w:sz w:val="21"/>
        </w:rPr>
      </w:pPr>
      <w:r>
        <w:rPr>
          <w:sz w:val="21"/>
        </w:rPr>
        <w:t>(3)如图所示，往装有</w:t>
      </w:r>
      <w:r>
        <w:object>
          <v:shape id="_x0000_i1026" type="#_x0000_t75" alt="eqIdcc7f907897714b58577a2c3c5725ac4a" style="width:29.9pt;height:14.05pt" o:ole="" coordsize="21600,21600" o:preferrelative="t" filled="f" stroked="f">
            <v:stroke joinstyle="miter"/>
            <v:imagedata r:id="rId22" o:title="eqIdcc7f907897714b58577a2c3c5725ac4a"/>
            <o:lock v:ext="edit" aspectratio="t"/>
            <w10:anchorlock/>
          </v:shape>
          <o:OLEObject Type="Embed" ProgID="Equation.DSMT4" ShapeID="_x0000_i1026" DrawAspect="Content" ObjectID="_1468075726" r:id="rId23"/>
        </w:object>
      </w:r>
      <w:r>
        <w:rPr>
          <w:sz w:val="21"/>
        </w:rPr>
        <w:t>水的量筒中注入</w:t>
      </w:r>
      <w:r>
        <w:object>
          <v:shape id="_x0000_i1027" type="#_x0000_t75" alt="eqIdcc7f907897714b58577a2c3c5725ac4a" style="width:29.9pt;height:14.05pt" o:ole="" coordsize="21600,21600" o:preferrelative="t" filled="f" stroked="f">
            <v:stroke joinstyle="miter"/>
            <v:imagedata r:id="rId22" o:title="eqIdcc7f907897714b58577a2c3c5725ac4a"/>
            <o:lock v:ext="edit" aspectratio="t"/>
            <w10:anchorlock/>
          </v:shape>
          <o:OLEObject Type="Embed" ProgID="Equation.DSMT4" ShapeID="_x0000_i1027" DrawAspect="Content" ObjectID="_1468075727" r:id="rId24"/>
        </w:object>
      </w:r>
      <w:r>
        <w:rPr>
          <w:sz w:val="21"/>
        </w:rPr>
        <w:t>的酒精，水和酒精混合后的总体积小于</w:t>
      </w:r>
      <w:r>
        <w:object>
          <v:shape id="_x0000_i1028" type="#_x0000_t75" alt="eqIdd4d076b12fbb0c415fd454403f8d71f7" style="width:34.25pt;height:13.85pt" o:ole="" coordsize="21600,21600" o:preferrelative="t" filled="f" stroked="f">
            <v:stroke joinstyle="miter"/>
            <v:imagedata r:id="rId25" o:title="eqIdd4d076b12fbb0c415fd454403f8d71f7"/>
            <o:lock v:ext="edit" aspectratio="t"/>
            <w10:anchorlock/>
          </v:shape>
          <o:OLEObject Type="Embed" ProgID="Equation.DSMT4" ShapeID="_x0000_i1028" DrawAspect="Content" ObjectID="_1468075728" r:id="rId26"/>
        </w:object>
      </w:r>
      <w:r>
        <w:rPr>
          <w:sz w:val="21"/>
        </w:rPr>
        <w:t>，这说明分子间存在</w:t>
      </w:r>
      <w:r>
        <w:rPr>
          <w:rFonts w:ascii="Times New Roman" w:eastAsia="Times New Roman" w:hAnsi="Times New Roman" w:cs="Times New Roman"/>
          <w:b w:val="0"/>
          <w:sz w:val="21"/>
          <w:u w:val="single"/>
        </w:rPr>
        <w:t xml:space="preserve">      </w:t>
      </w:r>
      <w:r>
        <w:rPr>
          <w:sz w:val="21"/>
        </w:rPr>
        <w:t>。</w:t>
      </w:r>
    </w:p>
    <w:p w14:paraId="40052217">
      <w:pPr>
        <w:shd w:val="clear" w:color="auto" w:fill="auto"/>
        <w:spacing w:line="360" w:lineRule="auto"/>
        <w:jc w:val="left"/>
        <w:textAlignment w:val="center"/>
        <w:rPr>
          <w:sz w:val="21"/>
        </w:rPr>
      </w:pPr>
      <w:r>
        <w:rPr>
          <w:sz w:val="21"/>
        </w:rPr>
        <w:t>(4)如图所示装置是气体扩散的实验装置，实验中应该将密度较大的气体放置在</w:t>
      </w:r>
      <w:r>
        <w:rPr>
          <w:rFonts w:ascii="Times New Roman" w:eastAsia="Times New Roman" w:hAnsi="Times New Roman" w:cs="Times New Roman"/>
          <w:b w:val="0"/>
          <w:sz w:val="21"/>
          <w:u w:val="single"/>
        </w:rPr>
        <w:t xml:space="preserve">      </w:t>
      </w:r>
      <w:r>
        <w:rPr>
          <w:sz w:val="21"/>
        </w:rPr>
        <w:t>（填“A”或“B”）瓶中，这样可以忽略气体的</w:t>
      </w:r>
      <w:r>
        <w:rPr>
          <w:rFonts w:ascii="Times New Roman" w:eastAsia="Times New Roman" w:hAnsi="Times New Roman" w:cs="Times New Roman"/>
          <w:b w:val="0"/>
          <w:sz w:val="21"/>
          <w:u w:val="single"/>
        </w:rPr>
        <w:t xml:space="preserve">      </w:t>
      </w:r>
      <w:r>
        <w:rPr>
          <w:sz w:val="21"/>
        </w:rPr>
        <w:t>（选填“比热容”、“密度”或“热值”）因素对实验产生的影响。</w:t>
      </w:r>
    </w:p>
    <w:p w14:paraId="7C6D2400">
      <w:pPr>
        <w:shd w:val="clear" w:color="auto" w:fill="auto"/>
        <w:spacing w:line="360" w:lineRule="auto"/>
        <w:jc w:val="left"/>
        <w:textAlignment w:val="center"/>
        <w:rPr>
          <w:sz w:val="21"/>
        </w:rPr>
      </w:pPr>
      <w:r>
        <w:rPr>
          <w:sz w:val="21"/>
        </w:rPr>
        <w:t>(5)图中在注射器里装入一些水，用手很难推动活塞将其压缩，说明分子之间存在</w:t>
      </w:r>
      <w:r>
        <w:rPr>
          <w:rFonts w:ascii="Times New Roman" w:eastAsia="Times New Roman" w:hAnsi="Times New Roman" w:cs="Times New Roman"/>
          <w:b w:val="0"/>
          <w:sz w:val="21"/>
          <w:u w:val="single"/>
        </w:rPr>
        <w:t xml:space="preserve">      </w:t>
      </w:r>
      <w:r>
        <w:rPr>
          <w:sz w:val="21"/>
        </w:rPr>
        <w:t>。</w:t>
      </w:r>
    </w:p>
    <w:p w14:paraId="52864278">
      <w:pPr>
        <w:jc w:val="center"/>
        <w:textAlignment w:val="center"/>
        <w:rPr>
          <w:rFonts w:ascii="黑体" w:eastAsia="黑体" w:hAnsi="黑体" w:cs="黑体"/>
          <w:b/>
          <w:i w:val="0"/>
          <w:color w:val="000000"/>
          <w:sz w:val="30"/>
        </w:rPr>
      </w:pPr>
    </w:p>
    <w:p w14:paraId="28E32CE1">
      <w:pPr>
        <w:jc w:val="left"/>
        <w:textAlignment w:val="center"/>
        <w:rPr>
          <w:rFonts w:ascii="宋体" w:eastAsia="宋体" w:hAnsi="宋体" w:cs="宋体"/>
          <w:b/>
          <w:i w:val="0"/>
          <w:color w:val="000000"/>
          <w:sz w:val="21"/>
        </w:rPr>
      </w:pPr>
      <w:r>
        <w:rPr>
          <w:rFonts w:ascii="宋体" w:eastAsia="宋体" w:hAnsi="宋体" w:cs="宋体"/>
          <w:b/>
          <w:i w:val="0"/>
          <w:color w:val="000000"/>
          <w:sz w:val="21"/>
        </w:rPr>
        <w:t>五、计算题</w:t>
      </w:r>
    </w:p>
    <w:p w14:paraId="7A3504CD">
      <w:pPr>
        <w:shd w:val="clear" w:color="auto" w:fill="auto"/>
        <w:spacing w:line="360" w:lineRule="auto"/>
        <w:jc w:val="left"/>
        <w:textAlignment w:val="center"/>
        <w:rPr>
          <w:sz w:val="21"/>
        </w:rPr>
      </w:pPr>
      <w:r>
        <w:rPr>
          <w:sz w:val="21"/>
        </w:rPr>
        <w:t>19．求质量为0.1千克的液态氢完全燃烧放出的热量</w:t>
      </w:r>
      <w:r>
        <w:object>
          <v:shape id="_x0000_i1029" type="#_x0000_t75" alt="eqId4f87d2de2f33ef406ff5922d1c19e33b" style="width:16.7pt;height:16.7pt" o:ole="" coordsize="21600,21600" o:preferrelative="t" filled="f" stroked="f">
            <v:stroke joinstyle="miter"/>
            <v:imagedata r:id="rId27" o:title="eqId4f87d2de2f33ef406ff5922d1c19e33b"/>
            <o:lock v:ext="edit" aspectratio="t"/>
            <w10:anchorlock/>
          </v:shape>
          <o:OLEObject Type="Embed" ProgID="Equation.DSMT4" ShapeID="_x0000_i1029" DrawAspect="Content" ObjectID="_1468075729" r:id="rId28"/>
        </w:object>
      </w:r>
      <w:r>
        <w:rPr>
          <w:sz w:val="21"/>
        </w:rPr>
        <w:t>。[</w:t>
      </w:r>
      <w:r>
        <w:object>
          <v:shape id="_x0000_i1030" type="#_x0000_t75" alt="eqIdc8ec0a17ff2e6a7782da648e9d35ad0a" style="width:90.6pt;height:17.35pt" o:ole="" coordsize="21600,21600" o:preferrelative="t" filled="f" stroked="f">
            <v:stroke joinstyle="miter"/>
            <v:imagedata r:id="rId29" o:title="eqIdc8ec0a17ff2e6a7782da648e9d35ad0a"/>
            <o:lock v:ext="edit" aspectratio="t"/>
            <w10:anchorlock/>
          </v:shape>
          <o:OLEObject Type="Embed" ProgID="Equation.DSMT4" ShapeID="_x0000_i1030" DrawAspect="Content" ObjectID="_1468075730" r:id="rId30"/>
        </w:object>
      </w:r>
      <w:r>
        <w:rPr>
          <w:sz w:val="21"/>
        </w:rPr>
        <w:t>]</w:t>
      </w:r>
    </w:p>
    <w:p w14:paraId="05C3C72A">
      <w:pPr>
        <w:shd w:val="clear" w:color="auto" w:fill="auto"/>
        <w:spacing w:line="360" w:lineRule="auto"/>
        <w:jc w:val="left"/>
        <w:textAlignment w:val="center"/>
        <w:rPr>
          <w:sz w:val="21"/>
        </w:rPr>
      </w:pPr>
      <w:r>
        <w:rPr>
          <w:sz w:val="21"/>
        </w:rPr>
        <w:t>20．某物理兴趣小组的同学用天然气灶给10kg的水加热，同时他们绘制了加热过程中水温随时间变化的图像，如图所示。若6min内完全燃烧了0.1m</w:t>
      </w:r>
      <w:r>
        <w:rPr>
          <w:sz w:val="21"/>
          <w:vertAlign w:val="superscript"/>
        </w:rPr>
        <w:t>3</w:t>
      </w:r>
      <w:r>
        <w:rPr>
          <w:sz w:val="21"/>
        </w:rPr>
        <w:t>的天然气，求：［水的比热容为4.2×10</w:t>
      </w:r>
      <w:r>
        <w:rPr>
          <w:sz w:val="21"/>
          <w:vertAlign w:val="superscript"/>
        </w:rPr>
        <w:t>3</w:t>
      </w:r>
      <w:r>
        <w:rPr>
          <w:sz w:val="21"/>
        </w:rPr>
        <w:t>J/(kg·℃)，天然气的热值为4.2×10</w:t>
      </w:r>
      <w:r>
        <w:rPr>
          <w:sz w:val="21"/>
          <w:vertAlign w:val="superscript"/>
        </w:rPr>
        <w:t>7</w:t>
      </w:r>
      <w:r>
        <w:rPr>
          <w:sz w:val="21"/>
        </w:rPr>
        <w:t>J/m</w:t>
      </w:r>
      <w:r>
        <w:rPr>
          <w:sz w:val="21"/>
          <w:vertAlign w:val="superscript"/>
        </w:rPr>
        <w:t>3</w:t>
      </w:r>
      <w:r>
        <w:rPr>
          <w:sz w:val="21"/>
        </w:rPr>
        <w:t>］</w:t>
      </w:r>
    </w:p>
    <w:p w14:paraId="5441B126">
      <w:pPr>
        <w:shd w:val="clear" w:color="auto" w:fill="auto"/>
        <w:spacing w:line="360" w:lineRule="auto"/>
        <w:jc w:val="both"/>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933575" cy="1457325"/>
            <wp:effectExtent l="0" t="0" r="9525" b="9525"/>
            <wp:docPr id="100029" name="图片 100029" descr="@@@22e5bb5bdefc4f979c7bbbb5922af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22e5bb5bdefc4f979c7bbbb5922af332"/>
                    <pic:cNvPicPr>
                      <a:picLocks noChangeAspect="1"/>
                    </pic:cNvPicPr>
                  </pic:nvPicPr>
                  <pic:blipFill>
                    <a:blip xmlns:r="http://schemas.openxmlformats.org/officeDocument/2006/relationships" r:embed="rId31"/>
                    <a:stretch>
                      <a:fillRect/>
                    </a:stretch>
                  </pic:blipFill>
                  <pic:spPr>
                    <a:xfrm>
                      <a:off x="0" y="0"/>
                      <a:ext cx="1933575" cy="1457325"/>
                    </a:xfrm>
                    <a:prstGeom prst="rect">
                      <a:avLst/>
                    </a:prstGeom>
                  </pic:spPr>
                </pic:pic>
              </a:graphicData>
            </a:graphic>
          </wp:inline>
        </w:drawing>
      </w:r>
    </w:p>
    <w:p w14:paraId="420E19EE">
      <w:pPr>
        <w:shd w:val="clear" w:color="auto" w:fill="auto"/>
        <w:spacing w:line="360" w:lineRule="auto"/>
        <w:jc w:val="left"/>
        <w:textAlignment w:val="center"/>
        <w:rPr>
          <w:sz w:val="21"/>
        </w:rPr>
      </w:pPr>
      <w:r>
        <w:rPr>
          <w:sz w:val="21"/>
        </w:rPr>
        <w:t>(1)0.1m</w:t>
      </w:r>
      <w:r>
        <w:rPr>
          <w:sz w:val="21"/>
          <w:vertAlign w:val="superscript"/>
        </w:rPr>
        <w:t>3</w:t>
      </w:r>
      <w:r>
        <w:rPr>
          <w:sz w:val="21"/>
        </w:rPr>
        <w:t>的天然气完全燃烧放出的热量；</w:t>
      </w:r>
    </w:p>
    <w:p w14:paraId="7574D83C">
      <w:pPr>
        <w:shd w:val="clear" w:color="auto" w:fill="auto"/>
        <w:spacing w:line="360" w:lineRule="auto"/>
        <w:jc w:val="left"/>
        <w:textAlignment w:val="center"/>
        <w:rPr>
          <w:sz w:val="21"/>
        </w:rPr>
      </w:pPr>
      <w:r>
        <w:rPr>
          <w:sz w:val="21"/>
        </w:rPr>
        <w:t>(2)6min内水吸收的热量；</w:t>
      </w:r>
    </w:p>
    <w:p w14:paraId="41A22121">
      <w:pPr>
        <w:shd w:val="clear" w:color="auto" w:fill="auto"/>
        <w:spacing w:line="360" w:lineRule="auto"/>
        <w:jc w:val="left"/>
        <w:textAlignment w:val="center"/>
        <w:rPr>
          <w:sz w:val="21"/>
        </w:rPr>
      </w:pPr>
      <w:r>
        <w:rPr>
          <w:sz w:val="21"/>
        </w:rPr>
        <w:t>(3)天然气灶烧水的加热效率。</w:t>
      </w:r>
    </w:p>
    <w:p w14:paraId="38750EB8">
      <w:pPr>
        <w:shd w:val="clear" w:color="auto" w:fill="auto"/>
        <w:spacing w:line="360" w:lineRule="auto"/>
        <w:jc w:val="left"/>
        <w:textAlignment w:val="center"/>
        <w:rPr>
          <w:sz w:val="21"/>
        </w:rPr>
      </w:pPr>
      <w:r>
        <w:rPr>
          <w:sz w:val="21"/>
        </w:rPr>
        <w:t>21．我国自主研制的新型战斗机，具备电磁隐身，超音速巡航、超机动性、超视距攻击等优异性能。近期飞机装备了最新的WS－15涡扇航空发动机，使得其机械性能“如虎添翼”大幅提升，最大飞行高度超20000m，最大航行速度高达2.2马赫（约2700km/h）。若在执行某次巡航任务中，该飞机以1800km/h的速度沿直线匀速飞行1h，消耗6t航空燃油，已知航空燃油的热值为</w:t>
      </w:r>
      <w:r>
        <w:object>
          <v:shape id="_x0000_i1031" type="#_x0000_t75" alt="eqIdde0fcadae0d81931ce8e1cb066226d24" style="width:56.3pt;height:16.15pt" o:ole="" coordsize="21600,21600" o:preferrelative="t" filled="f" stroked="f">
            <v:stroke joinstyle="miter"/>
            <v:imagedata r:id="rId32" o:title="eqIdde0fcadae0d81931ce8e1cb066226d24"/>
            <o:lock v:ext="edit" aspectratio="t"/>
            <w10:anchorlock/>
          </v:shape>
          <o:OLEObject Type="Embed" ProgID="Equation.DSMT4" ShapeID="_x0000_i1031" DrawAspect="Content" ObjectID="_1468075731" r:id="rId33"/>
        </w:object>
      </w:r>
      <w:r>
        <w:rPr>
          <w:sz w:val="21"/>
        </w:rPr>
        <w:t>，求：</w:t>
      </w:r>
    </w:p>
    <w:tbl>
      <w:tblPr>
        <w:tblStyle w:val="TableNormal"/>
        <w:tblW w:w="832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1387"/>
        <w:gridCol w:w="1387"/>
        <w:gridCol w:w="1387"/>
        <w:gridCol w:w="1388"/>
        <w:gridCol w:w="1388"/>
        <w:gridCol w:w="1388"/>
      </w:tblGrid>
      <w:tr w14:paraId="2187BB1C">
        <w:tblPrEx>
          <w:tblW w:w="832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W w:w="138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D3D1DC7">
            <w:pPr>
              <w:shd w:val="clear" w:color="auto" w:fill="auto"/>
              <w:spacing w:line="360" w:lineRule="auto"/>
              <w:jc w:val="center"/>
              <w:textAlignment w:val="center"/>
              <w:rPr>
                <w:sz w:val="21"/>
              </w:rPr>
            </w:pPr>
            <w:r>
              <w:rPr>
                <w:sz w:val="21"/>
              </w:rPr>
              <w:t>速度</w:t>
            </w:r>
            <w:r>
              <w:rPr>
                <w:rFonts w:ascii="Times New Roman" w:eastAsia="Times New Roman" w:hAnsi="Times New Roman" w:cs="Times New Roman"/>
                <w:i/>
                <w:sz w:val="21"/>
              </w:rPr>
              <w:t>v</w:t>
            </w:r>
            <w:r>
              <w:rPr>
                <w:sz w:val="21"/>
              </w:rPr>
              <w:t>（m/s）</w:t>
            </w:r>
          </w:p>
        </w:tc>
        <w:tc>
          <w:tcPr>
            <w:tcW w:w="138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A95A26E">
            <w:pPr>
              <w:shd w:val="clear" w:color="auto" w:fill="auto"/>
              <w:spacing w:line="360" w:lineRule="auto"/>
              <w:jc w:val="center"/>
              <w:textAlignment w:val="center"/>
              <w:rPr>
                <w:sz w:val="21"/>
              </w:rPr>
            </w:pPr>
            <w:r>
              <w:rPr>
                <w:sz w:val="21"/>
              </w:rPr>
              <w:t>100</w:t>
            </w:r>
          </w:p>
        </w:tc>
        <w:tc>
          <w:tcPr>
            <w:tcW w:w="138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F4ACAF9">
            <w:pPr>
              <w:shd w:val="clear" w:color="auto" w:fill="auto"/>
              <w:spacing w:line="360" w:lineRule="auto"/>
              <w:jc w:val="center"/>
              <w:textAlignment w:val="center"/>
              <w:rPr>
                <w:sz w:val="21"/>
              </w:rPr>
            </w:pPr>
            <w:r>
              <w:rPr>
                <w:sz w:val="21"/>
              </w:rPr>
              <w:t>200</w:t>
            </w:r>
          </w:p>
        </w:tc>
        <w:tc>
          <w:tcPr>
            <w:tcW w:w="138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593AB21">
            <w:pPr>
              <w:shd w:val="clear" w:color="auto" w:fill="auto"/>
              <w:spacing w:line="360" w:lineRule="auto"/>
              <w:jc w:val="center"/>
              <w:textAlignment w:val="center"/>
              <w:rPr>
                <w:sz w:val="21"/>
              </w:rPr>
            </w:pPr>
            <w:r>
              <w:rPr>
                <w:sz w:val="21"/>
              </w:rPr>
              <w:t>300</w:t>
            </w:r>
          </w:p>
        </w:tc>
        <w:tc>
          <w:tcPr>
            <w:tcW w:w="138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3316B55">
            <w:pPr>
              <w:shd w:val="clear" w:color="auto" w:fill="auto"/>
              <w:spacing w:line="360" w:lineRule="auto"/>
              <w:jc w:val="center"/>
              <w:textAlignment w:val="center"/>
              <w:rPr>
                <w:sz w:val="21"/>
              </w:rPr>
            </w:pPr>
            <w:r>
              <w:rPr>
                <w:sz w:val="21"/>
              </w:rPr>
              <w:t>400</w:t>
            </w:r>
          </w:p>
        </w:tc>
        <w:tc>
          <w:tcPr>
            <w:tcW w:w="138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D769590">
            <w:pPr>
              <w:shd w:val="clear" w:color="auto" w:fill="auto"/>
              <w:spacing w:line="360" w:lineRule="auto"/>
              <w:jc w:val="center"/>
              <w:textAlignment w:val="center"/>
              <w:rPr>
                <w:sz w:val="21"/>
              </w:rPr>
            </w:pPr>
            <w:r>
              <w:rPr>
                <w:sz w:val="21"/>
              </w:rPr>
              <w:t>500</w:t>
            </w:r>
          </w:p>
        </w:tc>
      </w:tr>
      <w:tr w14:paraId="54E660EF">
        <w:tblPrEx>
          <w:tblW w:w="8325" w:type="dxa"/>
          <w:tblInd w:w="0" w:type="dxa"/>
          <w:tblCellMar>
            <w:top w:w="120" w:type="dxa"/>
            <w:left w:w="120" w:type="dxa"/>
            <w:bottom w:w="120" w:type="dxa"/>
            <w:right w:w="120" w:type="dxa"/>
          </w:tblCellMar>
        </w:tblPrEx>
        <w:tc>
          <w:tcPr>
            <w:tcW w:w="138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8527636">
            <w:pPr>
              <w:shd w:val="clear" w:color="auto" w:fill="auto"/>
              <w:spacing w:line="360" w:lineRule="auto"/>
              <w:jc w:val="center"/>
              <w:textAlignment w:val="center"/>
              <w:rPr>
                <w:sz w:val="21"/>
              </w:rPr>
            </w:pPr>
            <w:r>
              <w:rPr>
                <w:sz w:val="21"/>
              </w:rPr>
              <w:t>阻力</w:t>
            </w:r>
            <w:r>
              <w:rPr>
                <w:rFonts w:ascii="Times New Roman" w:eastAsia="Times New Roman" w:hAnsi="Times New Roman" w:cs="Times New Roman"/>
                <w:i/>
                <w:sz w:val="21"/>
              </w:rPr>
              <w:t>f</w:t>
            </w:r>
            <w:r>
              <w:rPr>
                <w:sz w:val="21"/>
              </w:rPr>
              <w:t>/N</w:t>
            </w:r>
          </w:p>
        </w:tc>
        <w:tc>
          <w:tcPr>
            <w:tcW w:w="138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56E3594">
            <w:pPr>
              <w:shd w:val="clear" w:color="auto" w:fill="auto"/>
              <w:spacing w:line="360" w:lineRule="auto"/>
              <w:jc w:val="center"/>
              <w:textAlignment w:val="center"/>
              <w:rPr>
                <w:sz w:val="21"/>
              </w:rPr>
            </w:pPr>
            <w:r>
              <w:object>
                <v:shape id="_x0000_i1032" type="#_x0000_t75" alt="eqIdfe0876c245e3bda2f0daaf0c6417e89e" style="width:36.9pt;height:14.05pt" o:ole="" coordsize="21600,21600" o:preferrelative="t" filled="f" stroked="f">
                  <v:stroke joinstyle="miter"/>
                  <v:imagedata r:id="rId34" o:title="eqIdfe0876c245e3bda2f0daaf0c6417e89e"/>
                  <o:lock v:ext="edit" aspectratio="t"/>
                  <w10:anchorlock/>
                </v:shape>
                <o:OLEObject Type="Embed" ProgID="Equation.DSMT4" ShapeID="_x0000_i1032" DrawAspect="Content" ObjectID="_1468075732" r:id="rId35"/>
              </w:object>
            </w:r>
          </w:p>
        </w:tc>
        <w:tc>
          <w:tcPr>
            <w:tcW w:w="138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53F8596">
            <w:pPr>
              <w:shd w:val="clear" w:color="auto" w:fill="auto"/>
              <w:spacing w:line="360" w:lineRule="auto"/>
              <w:jc w:val="center"/>
              <w:textAlignment w:val="center"/>
              <w:rPr>
                <w:sz w:val="21"/>
              </w:rPr>
            </w:pPr>
            <w:r>
              <w:object>
                <v:shape id="_x0000_i1033" type="#_x0000_t75" alt="eqId5ed58e44bd7fc7a96b113f4e1d64e444" style="width:36.05pt;height:14.05pt" o:ole="" coordsize="21600,21600" o:preferrelative="t" filled="f" stroked="f">
                  <v:stroke joinstyle="miter"/>
                  <v:imagedata r:id="rId36" o:title="eqId5ed58e44bd7fc7a96b113f4e1d64e444"/>
                  <o:lock v:ext="edit" aspectratio="t"/>
                  <w10:anchorlock/>
                </v:shape>
                <o:OLEObject Type="Embed" ProgID="Equation.DSMT4" ShapeID="_x0000_i1033" DrawAspect="Content" ObjectID="_1468075733" r:id="rId37"/>
              </w:object>
            </w:r>
          </w:p>
        </w:tc>
        <w:tc>
          <w:tcPr>
            <w:tcW w:w="138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BBDE873">
            <w:pPr>
              <w:shd w:val="clear" w:color="auto" w:fill="auto"/>
              <w:spacing w:line="360" w:lineRule="auto"/>
              <w:jc w:val="center"/>
              <w:textAlignment w:val="center"/>
              <w:rPr>
                <w:sz w:val="21"/>
              </w:rPr>
            </w:pPr>
            <w:r>
              <w:object>
                <v:shape id="_x0000_i1034" type="#_x0000_t75" alt="eqIdb579d94391aebb7e6bbfdfcbeb53f290" style="width:37.8pt;height:13.85pt" o:ole="" coordsize="21600,21600" o:preferrelative="t" filled="f" stroked="f">
                  <v:stroke joinstyle="miter"/>
                  <v:imagedata r:id="rId38" o:title="eqIdb579d94391aebb7e6bbfdfcbeb53f290"/>
                  <o:lock v:ext="edit" aspectratio="t"/>
                  <w10:anchorlock/>
                </v:shape>
                <o:OLEObject Type="Embed" ProgID="Equation.DSMT4" ShapeID="_x0000_i1034" DrawAspect="Content" ObjectID="_1468075734" r:id="rId39"/>
              </w:object>
            </w:r>
          </w:p>
        </w:tc>
        <w:tc>
          <w:tcPr>
            <w:tcW w:w="138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0AA0F95">
            <w:pPr>
              <w:shd w:val="clear" w:color="auto" w:fill="auto"/>
              <w:spacing w:line="360" w:lineRule="auto"/>
              <w:jc w:val="center"/>
              <w:textAlignment w:val="center"/>
              <w:rPr>
                <w:sz w:val="21"/>
              </w:rPr>
            </w:pPr>
            <w:r>
              <w:object>
                <v:shape id="_x0000_i1035" type="#_x0000_t75" alt="eqIdcab0325661233e1d428368b7ae811287" style="width:36.9pt;height:13.85pt" o:ole="" coordsize="21600,21600" o:preferrelative="t" filled="f" stroked="f">
                  <v:stroke joinstyle="miter"/>
                  <v:imagedata r:id="rId40" o:title="eqIdcab0325661233e1d428368b7ae811287"/>
                  <o:lock v:ext="edit" aspectratio="t"/>
                  <w10:anchorlock/>
                </v:shape>
                <o:OLEObject Type="Embed" ProgID="Equation.DSMT4" ShapeID="_x0000_i1035" DrawAspect="Content" ObjectID="_1468075735" r:id="rId41"/>
              </w:object>
            </w:r>
          </w:p>
        </w:tc>
        <w:tc>
          <w:tcPr>
            <w:tcW w:w="138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9972473">
            <w:pPr>
              <w:shd w:val="clear" w:color="auto" w:fill="auto"/>
              <w:spacing w:line="360" w:lineRule="auto"/>
              <w:jc w:val="center"/>
              <w:textAlignment w:val="center"/>
              <w:rPr>
                <w:sz w:val="21"/>
              </w:rPr>
            </w:pPr>
            <w:r>
              <w:object>
                <v:shape id="_x0000_i1036" type="#_x0000_t75" alt="eqId639f8d7d075c9fb0eab63ae57a93cb22" style="width:29.9pt;height:14.05pt" o:ole="" coordsize="21600,21600" o:preferrelative="t" filled="f" stroked="f">
                  <v:stroke joinstyle="miter"/>
                  <v:imagedata r:id="rId42" o:title="eqId639f8d7d075c9fb0eab63ae57a93cb22"/>
                  <o:lock v:ext="edit" aspectratio="t"/>
                  <w10:anchorlock/>
                </v:shape>
                <o:OLEObject Type="Embed" ProgID="Equation.DSMT4" ShapeID="_x0000_i1036" DrawAspect="Content" ObjectID="_1468075736" r:id="rId43"/>
              </w:object>
            </w:r>
          </w:p>
        </w:tc>
      </w:tr>
    </w:tbl>
    <w:p w14:paraId="4356519D">
      <w:pPr>
        <w:shd w:val="clear" w:color="auto" w:fill="auto"/>
        <w:spacing w:line="360" w:lineRule="auto"/>
        <w:jc w:val="left"/>
        <w:textAlignment w:val="center"/>
        <w:rPr>
          <w:sz w:val="21"/>
        </w:rPr>
      </w:pPr>
      <w:r>
        <w:rPr>
          <w:sz w:val="21"/>
        </w:rPr>
        <w:t>(1)6t航空燃油完全燃烧释放的热量。</w:t>
      </w:r>
    </w:p>
    <w:p w14:paraId="014C46BD">
      <w:pPr>
        <w:shd w:val="clear" w:color="auto" w:fill="auto"/>
        <w:spacing w:line="360" w:lineRule="auto"/>
        <w:jc w:val="left"/>
        <w:textAlignment w:val="center"/>
        <w:rPr>
          <w:sz w:val="21"/>
        </w:rPr>
      </w:pPr>
      <w:r>
        <w:rPr>
          <w:sz w:val="21"/>
        </w:rPr>
        <w:t>(2)此次巡航时飞机的输出功率。</w:t>
      </w:r>
    </w:p>
    <w:p w14:paraId="390A16BC">
      <w:pPr>
        <w:shd w:val="clear" w:color="auto" w:fill="auto"/>
        <w:spacing w:line="360" w:lineRule="auto"/>
        <w:jc w:val="left"/>
        <w:textAlignment w:val="center"/>
        <w:rPr>
          <w:sz w:val="21"/>
        </w:rPr>
      </w:pPr>
      <w:r>
        <w:rPr>
          <w:sz w:val="21"/>
        </w:rPr>
        <w:t>(3)WS－15涡扇发动机此次巡航的热机效率。</w:t>
      </w:r>
    </w:p>
    <w:p w14:paraId="4DB7D977">
      <w:pPr>
        <w:shd w:val="clear" w:color="auto" w:fill="auto"/>
        <w:spacing w:line="360" w:lineRule="auto"/>
        <w:jc w:val="left"/>
        <w:textAlignment w:val="center"/>
        <w:rPr>
          <w:sz w:val="21"/>
        </w:rPr>
        <w:sectPr>
          <w:footerReference w:type="even" r:id="rId44"/>
          <w:footerReference w:type="default" r:id="rId45"/>
          <w:pgSz w:w="11907" w:h="16839"/>
          <w:pgMar w:top="1440" w:right="1800" w:bottom="1440" w:left="1800" w:header="851" w:footer="425" w:gutter="0"/>
          <w:cols w:num="1" w:sep="1" w:space="425"/>
          <w:docGrid w:type="lines" w:linePitch="312" w:charSpace="0"/>
        </w:sectPr>
      </w:pPr>
    </w:p>
    <w:p w14:paraId="258EB8FD">
      <w:pPr>
        <w:jc w:val="center"/>
        <w:textAlignment w:val="center"/>
        <w:rPr>
          <w:rFonts w:ascii="宋体" w:eastAsia="宋体" w:hAnsi="宋体" w:cs="宋体"/>
          <w:b/>
          <w:i w:val="0"/>
          <w:color w:val="000000"/>
          <w:sz w:val="21"/>
        </w:rPr>
      </w:pPr>
      <w:r>
        <w:rPr>
          <w:rFonts w:ascii="宋体" w:eastAsia="宋体" w:hAnsi="宋体" w:cs="宋体"/>
          <w:b/>
          <w:i w:val="0"/>
          <w:color w:val="000000"/>
          <w:sz w:val="21"/>
        </w:rPr>
        <w:t>《2025--2026学年赣州市九年级物理期中考试模拟练习卷（一）》参考答案</w:t>
      </w:r>
    </w:p>
    <w:tbl>
      <w:tblPr>
        <w:tblStyle w:val="TableNormal"/>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774"/>
        <w:gridCol w:w="774"/>
        <w:gridCol w:w="775"/>
        <w:gridCol w:w="775"/>
        <w:gridCol w:w="775"/>
        <w:gridCol w:w="775"/>
        <w:gridCol w:w="775"/>
        <w:gridCol w:w="775"/>
        <w:gridCol w:w="775"/>
        <w:gridCol w:w="775"/>
        <w:gridCol w:w="775"/>
      </w:tblGrid>
      <w:tr w14:paraId="31685244">
        <w:tblPrEx>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454" w:type="pct"/>
            <w:tcMar>
              <w:top w:w="0" w:type="dxa"/>
              <w:bottom w:w="0" w:type="dxa"/>
            </w:tcMar>
            <w:vAlign w:val="center"/>
          </w:tcPr>
          <w:p w14:paraId="0900A317">
            <w:pPr>
              <w:jc w:val="center"/>
              <w:textAlignment w:val="center"/>
              <w:rPr>
                <w:rFonts w:ascii="宋体" w:eastAsia="宋体" w:hAnsi="宋体" w:cs="宋体"/>
                <w:b/>
                <w:i w:val="0"/>
                <w:color w:val="000000"/>
                <w:sz w:val="21"/>
              </w:rPr>
            </w:pPr>
            <w:r>
              <w:rPr>
                <w:rFonts w:ascii="宋体" w:eastAsia="宋体" w:hAnsi="宋体" w:cs="宋体"/>
                <w:b/>
                <w:i w:val="0"/>
                <w:color w:val="000000"/>
                <w:sz w:val="21"/>
              </w:rPr>
              <w:t>题号</w:t>
            </w:r>
          </w:p>
        </w:tc>
        <w:tc>
          <w:tcPr>
            <w:tcW w:w="454" w:type="pct"/>
            <w:tcMar>
              <w:top w:w="0" w:type="dxa"/>
              <w:bottom w:w="0" w:type="dxa"/>
            </w:tcMar>
            <w:vAlign w:val="center"/>
          </w:tcPr>
          <w:p w14:paraId="1B20CDA9">
            <w:pPr>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9</w:t>
            </w:r>
          </w:p>
        </w:tc>
        <w:tc>
          <w:tcPr>
            <w:tcW w:w="454" w:type="pct"/>
            <w:tcMar>
              <w:top w:w="0" w:type="dxa"/>
              <w:bottom w:w="0" w:type="dxa"/>
            </w:tcMar>
            <w:vAlign w:val="center"/>
          </w:tcPr>
          <w:p w14:paraId="568C972D">
            <w:pPr>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10</w:t>
            </w:r>
          </w:p>
        </w:tc>
        <w:tc>
          <w:tcPr>
            <w:tcW w:w="454" w:type="pct"/>
            <w:tcMar>
              <w:top w:w="0" w:type="dxa"/>
              <w:bottom w:w="0" w:type="dxa"/>
            </w:tcMar>
            <w:vAlign w:val="center"/>
          </w:tcPr>
          <w:p w14:paraId="15FF5866">
            <w:pPr>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11</w:t>
            </w:r>
          </w:p>
        </w:tc>
        <w:tc>
          <w:tcPr>
            <w:tcW w:w="454" w:type="pct"/>
            <w:tcMar>
              <w:top w:w="0" w:type="dxa"/>
              <w:bottom w:w="0" w:type="dxa"/>
            </w:tcMar>
            <w:vAlign w:val="center"/>
          </w:tcPr>
          <w:p w14:paraId="427ABDB7">
            <w:pPr>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12</w:t>
            </w:r>
          </w:p>
        </w:tc>
        <w:tc>
          <w:tcPr>
            <w:tcW w:w="454" w:type="pct"/>
            <w:tcMar>
              <w:top w:w="0" w:type="dxa"/>
              <w:bottom w:w="0" w:type="dxa"/>
            </w:tcMar>
            <w:vAlign w:val="center"/>
          </w:tcPr>
          <w:p w14:paraId="7BBD3AFE">
            <w:pPr>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13</w:t>
            </w:r>
          </w:p>
        </w:tc>
        <w:tc>
          <w:tcPr>
            <w:tcW w:w="454" w:type="pct"/>
            <w:tcMar>
              <w:top w:w="0" w:type="dxa"/>
              <w:bottom w:w="0" w:type="dxa"/>
            </w:tcMar>
            <w:vAlign w:val="center"/>
          </w:tcPr>
          <w:p w14:paraId="1753C48A">
            <w:pPr>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14</w:t>
            </w:r>
          </w:p>
        </w:tc>
        <w:tc>
          <w:tcPr>
            <w:tcW w:w="454" w:type="pct"/>
            <w:tcMar>
              <w:top w:w="0" w:type="dxa"/>
              <w:bottom w:w="0" w:type="dxa"/>
            </w:tcMar>
            <w:vAlign w:val="center"/>
          </w:tcPr>
          <w:p w14:paraId="788A0A3E">
            <w:pPr>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 xml:space="preserve"> </w:t>
            </w:r>
          </w:p>
        </w:tc>
        <w:tc>
          <w:tcPr>
            <w:tcW w:w="454" w:type="pct"/>
            <w:tcMar>
              <w:top w:w="0" w:type="dxa"/>
              <w:bottom w:w="0" w:type="dxa"/>
            </w:tcMar>
            <w:vAlign w:val="center"/>
          </w:tcPr>
          <w:p w14:paraId="67982AAF">
            <w:pPr>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 xml:space="preserve"> </w:t>
            </w:r>
          </w:p>
        </w:tc>
        <w:tc>
          <w:tcPr>
            <w:tcW w:w="454" w:type="pct"/>
            <w:tcMar>
              <w:top w:w="0" w:type="dxa"/>
              <w:bottom w:w="0" w:type="dxa"/>
            </w:tcMar>
            <w:vAlign w:val="center"/>
          </w:tcPr>
          <w:p w14:paraId="4CA396AD">
            <w:pPr>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 xml:space="preserve"> </w:t>
            </w:r>
          </w:p>
        </w:tc>
        <w:tc>
          <w:tcPr>
            <w:tcW w:w="454" w:type="pct"/>
            <w:tcMar>
              <w:top w:w="0" w:type="dxa"/>
              <w:bottom w:w="0" w:type="dxa"/>
            </w:tcMar>
            <w:vAlign w:val="center"/>
          </w:tcPr>
          <w:p w14:paraId="60E0A98A">
            <w:pPr>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 xml:space="preserve"> </w:t>
            </w:r>
          </w:p>
        </w:tc>
      </w:tr>
      <w:tr w14:paraId="4505534A">
        <w:tblPrEx>
          <w:tblW w:w="5000" w:type="pct"/>
          <w:tblInd w:w="0" w:type="dxa"/>
          <w:tblCellMar>
            <w:top w:w="0" w:type="dxa"/>
            <w:left w:w="108" w:type="dxa"/>
            <w:bottom w:w="0" w:type="dxa"/>
            <w:right w:w="108" w:type="dxa"/>
          </w:tblCellMar>
        </w:tblPrEx>
        <w:tc>
          <w:tcPr>
            <w:tcW w:w="454" w:type="pct"/>
            <w:tcMar>
              <w:top w:w="0" w:type="dxa"/>
              <w:bottom w:w="0" w:type="dxa"/>
            </w:tcMar>
            <w:vAlign w:val="center"/>
          </w:tcPr>
          <w:p w14:paraId="28EA2B35">
            <w:pPr>
              <w:jc w:val="center"/>
              <w:textAlignment w:val="center"/>
              <w:rPr>
                <w:rFonts w:ascii="宋体" w:eastAsia="宋体" w:hAnsi="宋体" w:cs="宋体"/>
                <w:b/>
                <w:i w:val="0"/>
                <w:color w:val="000000"/>
                <w:sz w:val="21"/>
              </w:rPr>
            </w:pPr>
            <w:r>
              <w:rPr>
                <w:rFonts w:ascii="宋体" w:eastAsia="宋体" w:hAnsi="宋体" w:cs="宋体"/>
                <w:b/>
                <w:i w:val="0"/>
                <w:color w:val="000000"/>
                <w:sz w:val="21"/>
              </w:rPr>
              <w:t>答案</w:t>
            </w:r>
          </w:p>
        </w:tc>
        <w:tc>
          <w:tcPr>
            <w:tcW w:w="454" w:type="pct"/>
            <w:tcMar>
              <w:top w:w="0" w:type="dxa"/>
              <w:bottom w:w="0" w:type="dxa"/>
            </w:tcMar>
            <w:vAlign w:val="center"/>
          </w:tcPr>
          <w:p w14:paraId="662693AD">
            <w:pPr>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D</w:t>
            </w:r>
          </w:p>
        </w:tc>
        <w:tc>
          <w:tcPr>
            <w:tcW w:w="454" w:type="pct"/>
            <w:tcMar>
              <w:top w:w="0" w:type="dxa"/>
              <w:bottom w:w="0" w:type="dxa"/>
            </w:tcMar>
            <w:vAlign w:val="center"/>
          </w:tcPr>
          <w:p w14:paraId="40D33C4F">
            <w:pPr>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C</w:t>
            </w:r>
          </w:p>
        </w:tc>
        <w:tc>
          <w:tcPr>
            <w:tcW w:w="454" w:type="pct"/>
            <w:tcMar>
              <w:top w:w="0" w:type="dxa"/>
              <w:bottom w:w="0" w:type="dxa"/>
            </w:tcMar>
            <w:vAlign w:val="center"/>
          </w:tcPr>
          <w:p w14:paraId="2A5F88AB">
            <w:pPr>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B</w:t>
            </w:r>
          </w:p>
        </w:tc>
        <w:tc>
          <w:tcPr>
            <w:tcW w:w="454" w:type="pct"/>
            <w:tcMar>
              <w:top w:w="0" w:type="dxa"/>
              <w:bottom w:w="0" w:type="dxa"/>
            </w:tcMar>
            <w:vAlign w:val="center"/>
          </w:tcPr>
          <w:p w14:paraId="0FA5F470">
            <w:pPr>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D</w:t>
            </w:r>
          </w:p>
        </w:tc>
        <w:tc>
          <w:tcPr>
            <w:tcW w:w="454" w:type="pct"/>
            <w:tcMar>
              <w:top w:w="0" w:type="dxa"/>
              <w:bottom w:w="0" w:type="dxa"/>
            </w:tcMar>
            <w:vAlign w:val="center"/>
          </w:tcPr>
          <w:p w14:paraId="4F00BECF">
            <w:pPr>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CD</w:t>
            </w:r>
          </w:p>
        </w:tc>
        <w:tc>
          <w:tcPr>
            <w:tcW w:w="454" w:type="pct"/>
            <w:tcMar>
              <w:top w:w="0" w:type="dxa"/>
              <w:bottom w:w="0" w:type="dxa"/>
            </w:tcMar>
            <w:vAlign w:val="center"/>
          </w:tcPr>
          <w:p w14:paraId="07A8B11E">
            <w:pPr>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AD</w:t>
            </w:r>
          </w:p>
        </w:tc>
        <w:tc>
          <w:tcPr>
            <w:tcW w:w="454" w:type="pct"/>
            <w:tcMar>
              <w:top w:w="0" w:type="dxa"/>
              <w:bottom w:w="0" w:type="dxa"/>
            </w:tcMar>
            <w:vAlign w:val="center"/>
          </w:tcPr>
          <w:p w14:paraId="23FD2671">
            <w:pPr>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 xml:space="preserve"> </w:t>
            </w:r>
          </w:p>
        </w:tc>
        <w:tc>
          <w:tcPr>
            <w:tcW w:w="454" w:type="pct"/>
            <w:tcMar>
              <w:top w:w="0" w:type="dxa"/>
              <w:bottom w:w="0" w:type="dxa"/>
            </w:tcMar>
            <w:vAlign w:val="center"/>
          </w:tcPr>
          <w:p w14:paraId="0DC21661">
            <w:pPr>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 xml:space="preserve"> </w:t>
            </w:r>
          </w:p>
        </w:tc>
        <w:tc>
          <w:tcPr>
            <w:tcW w:w="454" w:type="pct"/>
            <w:tcMar>
              <w:top w:w="0" w:type="dxa"/>
              <w:bottom w:w="0" w:type="dxa"/>
            </w:tcMar>
            <w:vAlign w:val="center"/>
          </w:tcPr>
          <w:p w14:paraId="267B42D1">
            <w:pPr>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 xml:space="preserve"> </w:t>
            </w:r>
          </w:p>
        </w:tc>
        <w:tc>
          <w:tcPr>
            <w:tcW w:w="454" w:type="pct"/>
            <w:tcMar>
              <w:top w:w="0" w:type="dxa"/>
              <w:bottom w:w="0" w:type="dxa"/>
            </w:tcMar>
            <w:vAlign w:val="center"/>
          </w:tcPr>
          <w:p w14:paraId="049E1CC0">
            <w:pPr>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 xml:space="preserve"> </w:t>
            </w:r>
          </w:p>
        </w:tc>
      </w:tr>
    </w:tbl>
    <w:p w14:paraId="128DC65A">
      <w:pPr>
        <w:jc w:val="center"/>
        <w:textAlignment w:val="center"/>
        <w:rPr>
          <w:rFonts w:ascii="宋体" w:eastAsia="宋体" w:hAnsi="宋体" w:cs="宋体"/>
          <w:b/>
          <w:i w:val="0"/>
          <w:color w:val="000000"/>
          <w:sz w:val="21"/>
        </w:rPr>
      </w:pPr>
    </w:p>
    <w:p w14:paraId="0068D832">
      <w:pPr>
        <w:shd w:val="clear" w:color="auto" w:fill="auto"/>
        <w:spacing w:line="360" w:lineRule="auto"/>
        <w:jc w:val="left"/>
        <w:textAlignment w:val="center"/>
        <w:rPr>
          <w:sz w:val="21"/>
        </w:rPr>
      </w:pPr>
      <w:r>
        <w:rPr>
          <w:sz w:val="21"/>
        </w:rPr>
        <w:t>1．     负     摩擦起电</w:t>
      </w:r>
    </w:p>
    <w:p w14:paraId="1E2AB9DF">
      <w:pPr>
        <w:shd w:val="clear" w:color="auto" w:fill="auto"/>
        <w:spacing w:line="360" w:lineRule="auto"/>
        <w:jc w:val="left"/>
        <w:textAlignment w:val="center"/>
        <w:rPr>
          <w:sz w:val="21"/>
        </w:rPr>
      </w:pPr>
      <w:r>
        <w:rPr>
          <w:sz w:val="21"/>
        </w:rPr>
        <w:t>【解析】【小题1】[1]橡胶棒对电子束缚能力较强，毛皮摩擦橡胶棒，橡胶棒容易得到电子，带负电。</w:t>
      </w:r>
    </w:p>
    <w:p w14:paraId="0086070D">
      <w:pPr>
        <w:shd w:val="clear" w:color="auto" w:fill="auto"/>
        <w:spacing w:line="360" w:lineRule="auto"/>
        <w:jc w:val="left"/>
        <w:textAlignment w:val="center"/>
        <w:rPr>
          <w:sz w:val="21"/>
        </w:rPr>
      </w:pPr>
      <w:r>
        <w:rPr>
          <w:sz w:val="21"/>
        </w:rPr>
        <w:t>[2]带电体具有吸引轻小物体的特性，毛刷摩擦后可以吸引金箔纸，表明其带了电，这是摩擦起电现象。</w:t>
      </w:r>
    </w:p>
    <w:p w14:paraId="42A6FB9C">
      <w:pPr>
        <w:shd w:val="clear" w:color="auto" w:fill="auto"/>
        <w:spacing w:line="360" w:lineRule="auto"/>
        <w:jc w:val="left"/>
        <w:textAlignment w:val="center"/>
        <w:rPr>
          <w:sz w:val="21"/>
        </w:rPr>
      </w:pPr>
      <w:r>
        <w:rPr>
          <w:sz w:val="21"/>
        </w:rPr>
        <w:t>2．     放热     减小</w:t>
      </w:r>
    </w:p>
    <w:p w14:paraId="51020CFF">
      <w:pPr>
        <w:shd w:val="clear" w:color="auto" w:fill="auto"/>
        <w:spacing w:line="360" w:lineRule="auto"/>
        <w:jc w:val="left"/>
        <w:textAlignment w:val="center"/>
        <w:rPr>
          <w:sz w:val="21"/>
        </w:rPr>
      </w:pPr>
      <w:r>
        <w:rPr>
          <w:sz w:val="21"/>
        </w:rPr>
        <w:t>【详解】[1][2]浇铸过程中，液态的金属铜变成固态铜，属于凝固现象，凝固放热，铜的内能减小。</w:t>
      </w:r>
    </w:p>
    <w:p w14:paraId="3930D25A">
      <w:pPr>
        <w:shd w:val="clear" w:color="auto" w:fill="auto"/>
        <w:spacing w:line="360" w:lineRule="auto"/>
        <w:jc w:val="left"/>
        <w:textAlignment w:val="center"/>
        <w:rPr>
          <w:sz w:val="21"/>
        </w:rPr>
      </w:pPr>
      <w:r>
        <w:rPr>
          <w:sz w:val="21"/>
        </w:rPr>
        <w:t>3．     热值     做功</w:t>
      </w:r>
    </w:p>
    <w:p w14:paraId="3C900B57">
      <w:pPr>
        <w:shd w:val="clear" w:color="auto" w:fill="auto"/>
        <w:spacing w:line="360" w:lineRule="auto"/>
        <w:jc w:val="left"/>
        <w:textAlignment w:val="center"/>
        <w:rPr>
          <w:sz w:val="21"/>
        </w:rPr>
      </w:pPr>
      <w:r>
        <w:rPr>
          <w:sz w:val="21"/>
        </w:rPr>
        <w:t>【详解】[1]液氢的热值大，完全燃烧相同质量的液氢同其他燃料相比，放出的热量更多，所以“胖五”用液氢作为燃料。</w:t>
      </w:r>
    </w:p>
    <w:p w14:paraId="7F233659">
      <w:pPr>
        <w:shd w:val="clear" w:color="auto" w:fill="auto"/>
        <w:spacing w:line="360" w:lineRule="auto"/>
        <w:jc w:val="left"/>
        <w:textAlignment w:val="center"/>
        <w:rPr>
          <w:sz w:val="21"/>
        </w:rPr>
      </w:pPr>
      <w:r>
        <w:rPr>
          <w:sz w:val="21"/>
        </w:rPr>
        <w:t>[2]在穿越大气层时，与空气摩擦生热，温度升高，此过程中克服空气阻力做功，因此是通过做功的方式改变了内能。</w:t>
      </w:r>
    </w:p>
    <w:p w14:paraId="2BAEAE5E">
      <w:pPr>
        <w:shd w:val="clear" w:color="auto" w:fill="auto"/>
        <w:spacing w:line="360" w:lineRule="auto"/>
        <w:jc w:val="left"/>
        <w:textAlignment w:val="center"/>
        <w:rPr>
          <w:sz w:val="21"/>
        </w:rPr>
      </w:pPr>
      <w:r>
        <w:rPr>
          <w:sz w:val="21"/>
        </w:rPr>
        <w:t>4．     做功     并联</w:t>
      </w:r>
    </w:p>
    <w:p w14:paraId="26BB8D86">
      <w:pPr>
        <w:shd w:val="clear" w:color="auto" w:fill="auto"/>
        <w:spacing w:line="360" w:lineRule="auto"/>
        <w:jc w:val="left"/>
        <w:textAlignment w:val="center"/>
        <w:rPr>
          <w:sz w:val="21"/>
        </w:rPr>
      </w:pPr>
      <w:r>
        <w:rPr>
          <w:sz w:val="21"/>
        </w:rPr>
        <w:t>【详解】[1]高温的水蒸气推动风车转动，将水蒸气的内能转化成了风车的机械能；汽油机的做功冲程将燃气的内能转化为活塞的机械能，所以水蒸气推动风车的能量转化与汽油机做功冲程的能量转化相同。</w:t>
      </w:r>
    </w:p>
    <w:p w14:paraId="4F805C60">
      <w:pPr>
        <w:shd w:val="clear" w:color="auto" w:fill="auto"/>
        <w:spacing w:line="360" w:lineRule="auto"/>
        <w:jc w:val="left"/>
        <w:textAlignment w:val="center"/>
        <w:rPr>
          <w:sz w:val="21"/>
        </w:rPr>
      </w:pPr>
      <w:r>
        <w:rPr>
          <w:sz w:val="21"/>
        </w:rPr>
        <w:t>[2]如果加热器损坏，指示灯还可以正常发光，说明指示灯和加热器可以独立工作，互不影响，因此指示灯和加热器之间是并联。</w:t>
      </w:r>
    </w:p>
    <w:p w14:paraId="05C1C30A">
      <w:pPr>
        <w:shd w:val="clear" w:color="auto" w:fill="auto"/>
        <w:spacing w:line="360" w:lineRule="auto"/>
        <w:jc w:val="left"/>
        <w:textAlignment w:val="center"/>
        <w:rPr>
          <w:sz w:val="21"/>
        </w:rPr>
      </w:pPr>
      <w:r>
        <w:rPr>
          <w:sz w:val="21"/>
        </w:rPr>
        <w:t>5．     单向     超导</w:t>
      </w:r>
    </w:p>
    <w:p w14:paraId="06F8CFF1">
      <w:pPr>
        <w:shd w:val="clear" w:color="auto" w:fill="auto"/>
        <w:spacing w:line="360" w:lineRule="auto"/>
        <w:jc w:val="left"/>
        <w:textAlignment w:val="center"/>
        <w:rPr>
          <w:sz w:val="21"/>
        </w:rPr>
      </w:pPr>
      <w:r>
        <w:rPr>
          <w:sz w:val="21"/>
        </w:rPr>
        <w:t>【详解】[1]发光二极管就是由半导体材料制成的，它具有单向导电性，电流只能从二极管的正极流入，负极流出，二极管才能发光。</w:t>
      </w:r>
    </w:p>
    <w:p w14:paraId="7514098A">
      <w:pPr>
        <w:shd w:val="clear" w:color="auto" w:fill="auto"/>
        <w:spacing w:line="360" w:lineRule="auto"/>
        <w:jc w:val="left"/>
        <w:textAlignment w:val="center"/>
        <w:rPr>
          <w:sz w:val="21"/>
        </w:rPr>
      </w:pPr>
      <w:r>
        <w:rPr>
          <w:sz w:val="21"/>
        </w:rPr>
        <w:t>[2]超导现象指的是物体在极低的温度下，电阻变为了零，故铝在-</w:t>
      </w:r>
      <w:r>
        <w:object>
          <v:shape id="_x0000_i1037" type="#_x0000_t75" alt="eqIda5361a0b8cc6fd3841bcc67fa989ff66" style="width:43.1pt;height:14.2pt" o:ole="" coordsize="21600,21600" o:preferrelative="t" filled="f" stroked="f">
            <v:stroke joinstyle="miter"/>
            <v:imagedata r:id="rId46" o:title="eqIda5361a0b8cc6fd3841bcc67fa989ff66"/>
            <o:lock v:ext="edit" aspectratio="t"/>
            <w10:anchorlock/>
          </v:shape>
          <o:OLEObject Type="Embed" ProgID="Equation.DSMT4" ShapeID="_x0000_i1037" DrawAspect="Content" ObjectID="_1468075737" r:id="rId47"/>
        </w:object>
      </w:r>
      <w:r>
        <w:rPr>
          <w:sz w:val="21"/>
        </w:rPr>
        <w:t>以下时，电阻就变成了零，是超导现象。</w:t>
      </w:r>
    </w:p>
    <w:p w14:paraId="1888BF6F">
      <w:pPr>
        <w:shd w:val="clear" w:color="auto" w:fill="auto"/>
        <w:spacing w:line="360" w:lineRule="auto"/>
        <w:jc w:val="left"/>
        <w:textAlignment w:val="center"/>
        <w:rPr>
          <w:sz w:val="21"/>
        </w:rPr>
      </w:pPr>
      <w:r>
        <w:rPr>
          <w:sz w:val="21"/>
        </w:rPr>
        <w:t>6．     减小     热传递</w:t>
      </w:r>
    </w:p>
    <w:p w14:paraId="2A4567E8">
      <w:pPr>
        <w:shd w:val="clear" w:color="auto" w:fill="auto"/>
        <w:spacing w:line="360" w:lineRule="auto"/>
        <w:jc w:val="left"/>
        <w:textAlignment w:val="center"/>
        <w:rPr>
          <w:sz w:val="21"/>
        </w:rPr>
      </w:pPr>
      <w:r>
        <w:rPr>
          <w:sz w:val="21"/>
        </w:rPr>
        <w:t>【详解】[1]火罐按到皮肤上时，罐内的空气温度较高，高于室内温度，一段时间后，罐内气体向外放热，气体的温度降低，内能减小。</w:t>
      </w:r>
    </w:p>
    <w:p w14:paraId="4C74A116">
      <w:pPr>
        <w:shd w:val="clear" w:color="auto" w:fill="auto"/>
        <w:spacing w:line="360" w:lineRule="auto"/>
        <w:jc w:val="left"/>
        <w:textAlignment w:val="center"/>
        <w:rPr>
          <w:sz w:val="21"/>
        </w:rPr>
      </w:pPr>
      <w:r>
        <w:rPr>
          <w:sz w:val="21"/>
        </w:rPr>
        <w:t>[2]“艾灸”时，人从艾条吸收热量，通过热传递的方式改变了穴位处的内能。</w:t>
      </w:r>
    </w:p>
    <w:p w14:paraId="223BBA8E">
      <w:pPr>
        <w:shd w:val="clear" w:color="auto" w:fill="auto"/>
        <w:spacing w:line="360" w:lineRule="auto"/>
        <w:jc w:val="left"/>
        <w:textAlignment w:val="center"/>
        <w:rPr>
          <w:sz w:val="21"/>
        </w:rPr>
      </w:pPr>
      <w:r>
        <w:rPr>
          <w:sz w:val="21"/>
        </w:rPr>
        <w:t>7．     0.96A     0.24A</w:t>
      </w:r>
    </w:p>
    <w:p w14:paraId="5C0514A1">
      <w:pPr>
        <w:shd w:val="clear" w:color="auto" w:fill="auto"/>
        <w:spacing w:line="360" w:lineRule="auto"/>
        <w:jc w:val="left"/>
        <w:textAlignment w:val="center"/>
        <w:rPr>
          <w:sz w:val="21"/>
        </w:rPr>
      </w:pPr>
      <w:r>
        <w:rPr>
          <w:sz w:val="21"/>
        </w:rPr>
        <w:t>【详解】[1]两灯并联，电流表A</w:t>
      </w:r>
      <w:r>
        <w:rPr>
          <w:sz w:val="21"/>
          <w:vertAlign w:val="subscript"/>
        </w:rPr>
        <w:t>2</w:t>
      </w:r>
      <w:r>
        <w:rPr>
          <w:sz w:val="21"/>
        </w:rPr>
        <w:t>测L</w:t>
      </w:r>
      <w:r>
        <w:rPr>
          <w:sz w:val="21"/>
          <w:vertAlign w:val="subscript"/>
        </w:rPr>
        <w:t>2</w:t>
      </w:r>
      <w:r>
        <w:rPr>
          <w:sz w:val="21"/>
        </w:rPr>
        <w:t>的电流，电流表A</w:t>
      </w:r>
      <w:r>
        <w:rPr>
          <w:sz w:val="21"/>
          <w:vertAlign w:val="subscript"/>
        </w:rPr>
        <w:t>1</w:t>
      </w:r>
      <w:r>
        <w:rPr>
          <w:sz w:val="21"/>
        </w:rPr>
        <w:t>测干路的电流，根据并联电路电流的规律，干路电流大于支路电流，故A</w:t>
      </w:r>
      <w:r>
        <w:rPr>
          <w:sz w:val="21"/>
          <w:vertAlign w:val="subscript"/>
        </w:rPr>
        <w:t>1</w:t>
      </w:r>
      <w:r>
        <w:rPr>
          <w:sz w:val="21"/>
        </w:rPr>
        <w:t>选择的量程是0～3A，分度值为0.1A，所以电流表A</w:t>
      </w:r>
      <w:r>
        <w:rPr>
          <w:sz w:val="21"/>
          <w:vertAlign w:val="subscript"/>
        </w:rPr>
        <w:t>1</w:t>
      </w:r>
      <w:r>
        <w:rPr>
          <w:sz w:val="21"/>
        </w:rPr>
        <w:t>的示数为</w:t>
      </w:r>
    </w:p>
    <w:p w14:paraId="1B54777F">
      <w:pPr>
        <w:shd w:val="clear" w:color="auto" w:fill="auto"/>
        <w:spacing w:line="360" w:lineRule="auto"/>
        <w:jc w:val="center"/>
        <w:textAlignment w:val="center"/>
        <w:rPr>
          <w:sz w:val="21"/>
        </w:rPr>
      </w:pPr>
      <w:r>
        <w:rPr>
          <w:rFonts w:ascii="Times New Roman" w:eastAsia="Times New Roman" w:hAnsi="Times New Roman" w:cs="Times New Roman"/>
          <w:i/>
          <w:sz w:val="21"/>
        </w:rPr>
        <w:t>I</w:t>
      </w:r>
      <w:r>
        <w:rPr>
          <w:rFonts w:ascii="宋体" w:eastAsia="宋体" w:hAnsi="宋体" w:cs="宋体"/>
          <w:i/>
          <w:sz w:val="21"/>
          <w:vertAlign w:val="subscript"/>
        </w:rPr>
        <w:t>总</w:t>
      </w:r>
      <w:r>
        <w:rPr>
          <w:sz w:val="21"/>
        </w:rPr>
        <w:t>＝1.2A</w:t>
      </w:r>
    </w:p>
    <w:p w14:paraId="4BB51811">
      <w:pPr>
        <w:shd w:val="clear" w:color="auto" w:fill="auto"/>
        <w:spacing w:line="360" w:lineRule="auto"/>
        <w:jc w:val="left"/>
        <w:textAlignment w:val="center"/>
        <w:rPr>
          <w:sz w:val="21"/>
        </w:rPr>
      </w:pPr>
      <w:r>
        <w:rPr>
          <w:sz w:val="21"/>
        </w:rPr>
        <w:t>电流表A</w:t>
      </w:r>
      <w:r>
        <w:rPr>
          <w:sz w:val="21"/>
          <w:vertAlign w:val="subscript"/>
        </w:rPr>
        <w:t>2</w:t>
      </w:r>
      <w:r>
        <w:rPr>
          <w:sz w:val="21"/>
        </w:rPr>
        <w:t>选择的量程是0～0.6A，分度值是0.02A，即通过灯L</w:t>
      </w:r>
      <w:r>
        <w:rPr>
          <w:sz w:val="21"/>
          <w:vertAlign w:val="subscript"/>
        </w:rPr>
        <w:t>2</w:t>
      </w:r>
      <w:r>
        <w:rPr>
          <w:sz w:val="21"/>
        </w:rPr>
        <w:t>的电流为</w:t>
      </w:r>
    </w:p>
    <w:p w14:paraId="243D3BE9">
      <w:pPr>
        <w:shd w:val="clear" w:color="auto" w:fill="auto"/>
        <w:spacing w:line="360" w:lineRule="auto"/>
        <w:jc w:val="center"/>
        <w:textAlignment w:val="center"/>
        <w:rPr>
          <w:sz w:val="21"/>
        </w:rPr>
      </w:pPr>
      <w:r>
        <w:rPr>
          <w:rFonts w:ascii="Times New Roman" w:eastAsia="Times New Roman" w:hAnsi="Times New Roman" w:cs="Times New Roman"/>
          <w:i/>
          <w:sz w:val="21"/>
        </w:rPr>
        <w:t>I</w:t>
      </w:r>
      <w:r>
        <w:rPr>
          <w:rFonts w:ascii="Times New Roman" w:eastAsia="Times New Roman" w:hAnsi="Times New Roman" w:cs="Times New Roman"/>
          <w:i/>
          <w:sz w:val="21"/>
          <w:vertAlign w:val="subscript"/>
        </w:rPr>
        <w:t>2</w:t>
      </w:r>
      <w:r>
        <w:rPr>
          <w:sz w:val="21"/>
        </w:rPr>
        <w:t>＝0.24A</w:t>
      </w:r>
    </w:p>
    <w:p w14:paraId="448CD53E">
      <w:pPr>
        <w:shd w:val="clear" w:color="auto" w:fill="auto"/>
        <w:spacing w:line="360" w:lineRule="auto"/>
        <w:jc w:val="left"/>
        <w:textAlignment w:val="center"/>
        <w:rPr>
          <w:sz w:val="21"/>
        </w:rPr>
      </w:pPr>
      <w:r>
        <w:rPr>
          <w:sz w:val="21"/>
        </w:rPr>
        <w:t>由并联电路电流的规律，通过灯L</w:t>
      </w:r>
      <w:r>
        <w:rPr>
          <w:sz w:val="21"/>
          <w:vertAlign w:val="subscript"/>
        </w:rPr>
        <w:t>1</w:t>
      </w:r>
      <w:r>
        <w:rPr>
          <w:sz w:val="21"/>
        </w:rPr>
        <w:t>的电流大小</w:t>
      </w:r>
    </w:p>
    <w:p w14:paraId="6C97A6AB">
      <w:pPr>
        <w:shd w:val="clear" w:color="auto" w:fill="auto"/>
        <w:spacing w:line="360" w:lineRule="auto"/>
        <w:jc w:val="center"/>
        <w:textAlignment w:val="center"/>
        <w:rPr>
          <w:sz w:val="21"/>
        </w:rPr>
      </w:pPr>
      <w:r>
        <w:rPr>
          <w:rFonts w:ascii="Times New Roman" w:eastAsia="Times New Roman" w:hAnsi="Times New Roman" w:cs="Times New Roman"/>
          <w:i/>
          <w:sz w:val="21"/>
        </w:rPr>
        <w:t>I</w:t>
      </w:r>
      <w:r>
        <w:rPr>
          <w:rFonts w:ascii="Times New Roman" w:eastAsia="Times New Roman" w:hAnsi="Times New Roman" w:cs="Times New Roman"/>
          <w:i/>
          <w:sz w:val="21"/>
          <w:vertAlign w:val="subscript"/>
        </w:rPr>
        <w:t>1</w:t>
      </w:r>
      <w:r>
        <w:rPr>
          <w:sz w:val="21"/>
        </w:rPr>
        <w:t>＝</w:t>
      </w:r>
      <w:r>
        <w:rPr>
          <w:rFonts w:ascii="Times New Roman" w:eastAsia="Times New Roman" w:hAnsi="Times New Roman" w:cs="Times New Roman"/>
          <w:i/>
          <w:sz w:val="21"/>
        </w:rPr>
        <w:t>I</w:t>
      </w:r>
      <w:r>
        <w:rPr>
          <w:rFonts w:ascii="宋体" w:eastAsia="宋体" w:hAnsi="宋体" w:cs="宋体"/>
          <w:i/>
          <w:sz w:val="21"/>
          <w:vertAlign w:val="subscript"/>
        </w:rPr>
        <w:t>总</w:t>
      </w:r>
      <w:r>
        <w:rPr>
          <w:sz w:val="21"/>
        </w:rPr>
        <w:t>﹣</w:t>
      </w:r>
      <w:r>
        <w:rPr>
          <w:rFonts w:ascii="Times New Roman" w:eastAsia="Times New Roman" w:hAnsi="Times New Roman" w:cs="Times New Roman"/>
          <w:i/>
          <w:sz w:val="21"/>
        </w:rPr>
        <w:t>I</w:t>
      </w:r>
      <w:r>
        <w:rPr>
          <w:rFonts w:ascii="Times New Roman" w:eastAsia="Times New Roman" w:hAnsi="Times New Roman" w:cs="Times New Roman"/>
          <w:i/>
          <w:sz w:val="21"/>
          <w:vertAlign w:val="subscript"/>
        </w:rPr>
        <w:t>2</w:t>
      </w:r>
      <w:r>
        <w:rPr>
          <w:sz w:val="21"/>
        </w:rPr>
        <w:t>＝1.2A﹣0.24A＝0.96A</w:t>
      </w:r>
    </w:p>
    <w:p w14:paraId="6558C2E4">
      <w:pPr>
        <w:shd w:val="clear" w:color="auto" w:fill="auto"/>
        <w:spacing w:line="360" w:lineRule="auto"/>
        <w:jc w:val="left"/>
        <w:textAlignment w:val="center"/>
        <w:rPr>
          <w:sz w:val="21"/>
        </w:rPr>
      </w:pPr>
      <w:r>
        <w:rPr>
          <w:sz w:val="21"/>
        </w:rPr>
        <w:t>[2]由[1]知，通过L</w:t>
      </w:r>
      <w:r>
        <w:rPr>
          <w:sz w:val="21"/>
          <w:vertAlign w:val="subscript"/>
        </w:rPr>
        <w:t>2</w:t>
      </w:r>
      <w:r>
        <w:rPr>
          <w:sz w:val="21"/>
        </w:rPr>
        <w:t>中的电流为0.24A。</w:t>
      </w:r>
    </w:p>
    <w:p w14:paraId="6868276C">
      <w:pPr>
        <w:shd w:val="clear" w:color="auto" w:fill="auto"/>
        <w:spacing w:line="360" w:lineRule="auto"/>
        <w:jc w:val="left"/>
        <w:textAlignment w:val="center"/>
        <w:rPr>
          <w:sz w:val="21"/>
        </w:rPr>
      </w:pPr>
      <w:r>
        <w:rPr>
          <w:sz w:val="21"/>
        </w:rPr>
        <w:t>8．     超导     不能</w:t>
      </w:r>
    </w:p>
    <w:p w14:paraId="3D353419">
      <w:pPr>
        <w:shd w:val="clear" w:color="auto" w:fill="auto"/>
        <w:spacing w:line="360" w:lineRule="auto"/>
        <w:jc w:val="left"/>
        <w:textAlignment w:val="center"/>
        <w:rPr>
          <w:sz w:val="21"/>
        </w:rPr>
      </w:pPr>
      <w:r>
        <w:rPr>
          <w:sz w:val="21"/>
        </w:rPr>
        <w:t xml:space="preserve">【详解】[1]超导现象是指电阻为零的现象，两层石墨烯以一个“魔角”叠加在一起时，再加入一定数量的电子，石墨烯的电阻突然变为0，就变成了超导体。 </w:t>
      </w:r>
    </w:p>
    <w:p w14:paraId="464462E1">
      <w:pPr>
        <w:shd w:val="clear" w:color="auto" w:fill="auto"/>
        <w:spacing w:line="360" w:lineRule="auto"/>
        <w:jc w:val="left"/>
        <w:textAlignment w:val="center"/>
        <w:rPr>
          <w:sz w:val="21"/>
        </w:rPr>
      </w:pPr>
      <w:r>
        <w:rPr>
          <w:sz w:val="21"/>
        </w:rPr>
        <w:t>[2]滑动变阻器是通过改变电阻丝的长度来改变接入电路的电阻，超导体的电阻为0，故此现象中的石墨烯不能用来制作滑动变阻器。</w:t>
      </w:r>
    </w:p>
    <w:p w14:paraId="0C521933">
      <w:pPr>
        <w:shd w:val="clear" w:color="auto" w:fill="auto"/>
        <w:spacing w:line="360" w:lineRule="auto"/>
        <w:jc w:val="left"/>
        <w:textAlignment w:val="center"/>
        <w:rPr>
          <w:sz w:val="21"/>
        </w:rPr>
      </w:pPr>
      <w:r>
        <w:rPr>
          <w:sz w:val="21"/>
        </w:rPr>
        <w:t>9．D</w:t>
      </w:r>
    </w:p>
    <w:p w14:paraId="1507BC76">
      <w:pPr>
        <w:shd w:val="clear" w:color="auto" w:fill="auto"/>
        <w:spacing w:line="360" w:lineRule="auto"/>
        <w:jc w:val="left"/>
        <w:textAlignment w:val="center"/>
        <w:rPr>
          <w:sz w:val="21"/>
        </w:rPr>
      </w:pPr>
      <w:r>
        <w:rPr>
          <w:sz w:val="21"/>
        </w:rPr>
        <w:t>【详解】A．热量是热传递过程中传递的能量的多少，热量是过程量，不能说“热量高”或“热量低”，故A不符合题意；</w:t>
      </w:r>
    </w:p>
    <w:p w14:paraId="285DCB90">
      <w:pPr>
        <w:shd w:val="clear" w:color="auto" w:fill="auto"/>
        <w:spacing w:line="360" w:lineRule="auto"/>
        <w:jc w:val="left"/>
        <w:textAlignment w:val="center"/>
        <w:rPr>
          <w:sz w:val="21"/>
        </w:rPr>
      </w:pPr>
      <w:r>
        <w:rPr>
          <w:sz w:val="21"/>
        </w:rPr>
        <w:t>B．内能是指物体内所有分子无规则运动的动能和分子势能的总和，内能的大小与物体的温度、质量、状态等有关，由“热豆腐”这一信息无法得出内能大的结论，故B不符合题意；</w:t>
      </w:r>
    </w:p>
    <w:p w14:paraId="78427774">
      <w:pPr>
        <w:shd w:val="clear" w:color="auto" w:fill="auto"/>
        <w:spacing w:line="360" w:lineRule="auto"/>
        <w:jc w:val="left"/>
        <w:textAlignment w:val="center"/>
        <w:rPr>
          <w:sz w:val="21"/>
        </w:rPr>
      </w:pPr>
      <w:r>
        <w:rPr>
          <w:sz w:val="21"/>
        </w:rPr>
        <w:t>C．比热容是用来反映质量不同的物质在升高相同的温度时吸收的热量不同这一性质的，由“豆腐热”这一信息无法得出比热容大的结论，故C不符合题意；</w:t>
      </w:r>
    </w:p>
    <w:p w14:paraId="56E84573">
      <w:pPr>
        <w:shd w:val="clear" w:color="auto" w:fill="auto"/>
        <w:spacing w:line="360" w:lineRule="auto"/>
        <w:jc w:val="left"/>
        <w:textAlignment w:val="center"/>
        <w:rPr>
          <w:sz w:val="21"/>
        </w:rPr>
      </w:pPr>
      <w:r>
        <w:rPr>
          <w:sz w:val="21"/>
        </w:rPr>
        <w:t>D．温度是表示物体冷热程度的物理量，“心急吃不了热豆腐”里的“热”是指豆腐的温度高。故D符合题意。</w:t>
      </w:r>
    </w:p>
    <w:p w14:paraId="71CDF69F">
      <w:pPr>
        <w:shd w:val="clear" w:color="auto" w:fill="auto"/>
        <w:spacing w:line="360" w:lineRule="auto"/>
        <w:jc w:val="left"/>
        <w:textAlignment w:val="center"/>
        <w:rPr>
          <w:sz w:val="21"/>
        </w:rPr>
      </w:pPr>
      <w:r>
        <w:rPr>
          <w:sz w:val="21"/>
        </w:rPr>
        <w:t>故选D。</w:t>
      </w:r>
    </w:p>
    <w:p w14:paraId="4E94FE60">
      <w:pPr>
        <w:shd w:val="clear" w:color="auto" w:fill="auto"/>
        <w:spacing w:line="360" w:lineRule="auto"/>
        <w:jc w:val="left"/>
        <w:textAlignment w:val="center"/>
        <w:rPr>
          <w:sz w:val="21"/>
        </w:rPr>
      </w:pPr>
      <w:r>
        <w:rPr>
          <w:sz w:val="21"/>
        </w:rPr>
        <w:t>10．C</w:t>
      </w:r>
    </w:p>
    <w:p w14:paraId="64F9A1FD">
      <w:pPr>
        <w:shd w:val="clear" w:color="auto" w:fill="auto"/>
        <w:spacing w:line="360" w:lineRule="auto"/>
        <w:jc w:val="left"/>
        <w:textAlignment w:val="center"/>
        <w:rPr>
          <w:sz w:val="21"/>
        </w:rPr>
      </w:pPr>
      <w:r>
        <w:rPr>
          <w:sz w:val="21"/>
        </w:rPr>
        <w:t>【详解】由电路图可知，L、</w:t>
      </w:r>
      <w:r>
        <w:rPr>
          <w:rFonts w:ascii="Times New Roman" w:eastAsia="Times New Roman" w:hAnsi="Times New Roman" w:cs="Times New Roman"/>
          <w:i/>
          <w:sz w:val="21"/>
        </w:rPr>
        <w:t>R</w:t>
      </w:r>
      <w:r>
        <w:rPr>
          <w:sz w:val="21"/>
        </w:rPr>
        <w:t>串联，电压表V测量L电压，电流表测量电路电流。当闭合开关S后，发现电流表的示数为零，而电压表有示数，说明电路可能存在断路现象，而电压表与电源相连接，则故障为灯泡L断路，故ABD不符合题意，C符合题意。</w:t>
      </w:r>
    </w:p>
    <w:p w14:paraId="15BA3E76">
      <w:pPr>
        <w:shd w:val="clear" w:color="auto" w:fill="auto"/>
        <w:spacing w:line="360" w:lineRule="auto"/>
        <w:jc w:val="left"/>
        <w:textAlignment w:val="center"/>
        <w:rPr>
          <w:sz w:val="21"/>
        </w:rPr>
      </w:pPr>
      <w:r>
        <w:rPr>
          <w:sz w:val="21"/>
        </w:rPr>
        <w:t>故选C。</w:t>
      </w:r>
    </w:p>
    <w:p w14:paraId="4B87259F">
      <w:pPr>
        <w:shd w:val="clear" w:color="auto" w:fill="auto"/>
        <w:spacing w:line="360" w:lineRule="auto"/>
        <w:jc w:val="left"/>
        <w:textAlignment w:val="center"/>
        <w:rPr>
          <w:sz w:val="21"/>
        </w:rPr>
      </w:pPr>
      <w:r>
        <w:rPr>
          <w:sz w:val="21"/>
        </w:rPr>
        <w:t>11．B</w:t>
      </w:r>
    </w:p>
    <w:p w14:paraId="7286B913">
      <w:pPr>
        <w:shd w:val="clear" w:color="auto" w:fill="auto"/>
        <w:spacing w:line="360" w:lineRule="auto"/>
        <w:jc w:val="left"/>
        <w:textAlignment w:val="center"/>
        <w:rPr>
          <w:sz w:val="21"/>
        </w:rPr>
      </w:pPr>
      <w:r>
        <w:rPr>
          <w:sz w:val="21"/>
        </w:rPr>
        <w:t>【详解】A．热值是燃料的一种特性，热值只与燃料的种类有关，与燃料是否完全燃烧、质量、放出的热量无关，所以燃烧的木炭热值不变，故A错误；</w:t>
      </w:r>
    </w:p>
    <w:p w14:paraId="1FCD3644">
      <w:pPr>
        <w:shd w:val="clear" w:color="auto" w:fill="auto"/>
        <w:spacing w:line="360" w:lineRule="auto"/>
        <w:jc w:val="left"/>
        <w:textAlignment w:val="center"/>
        <w:rPr>
          <w:sz w:val="21"/>
        </w:rPr>
      </w:pPr>
      <w:r>
        <w:rPr>
          <w:sz w:val="21"/>
        </w:rPr>
        <w:t>BC．炒蒸时，油料吸收热量，内能增大，是通过热传递的方法改变油料的内能，故B正确，C错误；</w:t>
      </w:r>
    </w:p>
    <w:p w14:paraId="41DBFD49">
      <w:pPr>
        <w:shd w:val="clear" w:color="auto" w:fill="auto"/>
        <w:spacing w:line="360" w:lineRule="auto"/>
        <w:jc w:val="left"/>
        <w:textAlignment w:val="center"/>
        <w:rPr>
          <w:sz w:val="21"/>
        </w:rPr>
      </w:pPr>
      <w:r>
        <w:rPr>
          <w:sz w:val="21"/>
        </w:rPr>
        <w:t>D．根据液体的沸腾特点可知，水在沸腾过程中吸收热量，温度不变，故D错误。</w:t>
      </w:r>
    </w:p>
    <w:p w14:paraId="4491E64F">
      <w:pPr>
        <w:shd w:val="clear" w:color="auto" w:fill="auto"/>
        <w:spacing w:line="360" w:lineRule="auto"/>
        <w:jc w:val="left"/>
        <w:textAlignment w:val="center"/>
        <w:rPr>
          <w:sz w:val="21"/>
        </w:rPr>
      </w:pPr>
      <w:r>
        <w:rPr>
          <w:sz w:val="21"/>
        </w:rPr>
        <w:t>故选B。</w:t>
      </w:r>
    </w:p>
    <w:p w14:paraId="59A0B050">
      <w:pPr>
        <w:shd w:val="clear" w:color="auto" w:fill="auto"/>
        <w:spacing w:line="360" w:lineRule="auto"/>
        <w:jc w:val="left"/>
        <w:textAlignment w:val="center"/>
        <w:rPr>
          <w:sz w:val="21"/>
        </w:rPr>
      </w:pPr>
      <w:r>
        <w:rPr>
          <w:sz w:val="21"/>
        </w:rPr>
        <w:t>12．D</w:t>
      </w:r>
    </w:p>
    <w:p w14:paraId="50F0E9CD">
      <w:pPr>
        <w:shd w:val="clear" w:color="auto" w:fill="auto"/>
        <w:spacing w:line="360" w:lineRule="auto"/>
        <w:jc w:val="left"/>
        <w:textAlignment w:val="center"/>
        <w:rPr>
          <w:sz w:val="21"/>
        </w:rPr>
      </w:pPr>
      <w:r>
        <w:rPr>
          <w:sz w:val="21"/>
        </w:rPr>
        <w:t>【详解】A．火箭发动机需要燃料释放大量能量，因此应选择热值大的燃料，而非比热容大的燃料，比热容大与燃料释放的总能量无关，故A错误；</w:t>
      </w:r>
    </w:p>
    <w:p w14:paraId="36BAA8A8">
      <w:pPr>
        <w:shd w:val="clear" w:color="auto" w:fill="auto"/>
        <w:spacing w:line="360" w:lineRule="auto"/>
        <w:jc w:val="left"/>
        <w:textAlignment w:val="center"/>
        <w:rPr>
          <w:sz w:val="21"/>
        </w:rPr>
      </w:pPr>
      <w:r>
        <w:rPr>
          <w:sz w:val="21"/>
        </w:rPr>
        <w:t>B．热值是燃料的固有属性，与是否充分燃烧无关，燃烧充分只能提高能量利用率，但不会改变热值，故B错误；</w:t>
      </w:r>
    </w:p>
    <w:p w14:paraId="6D5DA392">
      <w:pPr>
        <w:shd w:val="clear" w:color="auto" w:fill="auto"/>
        <w:spacing w:line="360" w:lineRule="auto"/>
        <w:jc w:val="left"/>
        <w:textAlignment w:val="center"/>
        <w:rPr>
          <w:sz w:val="21"/>
        </w:rPr>
      </w:pPr>
      <w:r>
        <w:rPr>
          <w:sz w:val="21"/>
        </w:rPr>
        <w:t>C．火箭发动机通过燃料燃烧产生高温高压气体，喷出时对外做功，将内能转化为机械能，属于通过做功获得机械能，而非热传递，故C错误；</w:t>
      </w:r>
    </w:p>
    <w:p w14:paraId="61671124">
      <w:pPr>
        <w:shd w:val="clear" w:color="auto" w:fill="auto"/>
        <w:spacing w:line="360" w:lineRule="auto"/>
        <w:jc w:val="left"/>
        <w:textAlignment w:val="center"/>
        <w:rPr>
          <w:sz w:val="21"/>
        </w:rPr>
      </w:pPr>
      <w:r>
        <w:rPr>
          <w:sz w:val="21"/>
        </w:rPr>
        <w:t>D．热机是将内能转化为机械能的装置，火箭发动机通过燃烧燃料获得内能，并转化为机械能，符合热机的定义，故D正确。</w:t>
      </w:r>
    </w:p>
    <w:p w14:paraId="4C2B10B9">
      <w:pPr>
        <w:shd w:val="clear" w:color="auto" w:fill="auto"/>
        <w:spacing w:line="360" w:lineRule="auto"/>
        <w:jc w:val="left"/>
        <w:textAlignment w:val="center"/>
        <w:rPr>
          <w:sz w:val="21"/>
        </w:rPr>
      </w:pPr>
      <w:r>
        <w:rPr>
          <w:sz w:val="21"/>
        </w:rPr>
        <w:t>故选D。</w:t>
      </w:r>
    </w:p>
    <w:p w14:paraId="6A3A2926">
      <w:pPr>
        <w:shd w:val="clear" w:color="auto" w:fill="auto"/>
        <w:spacing w:line="360" w:lineRule="auto"/>
        <w:jc w:val="left"/>
        <w:textAlignment w:val="center"/>
        <w:rPr>
          <w:sz w:val="21"/>
        </w:rPr>
      </w:pPr>
      <w:r>
        <w:rPr>
          <w:sz w:val="21"/>
        </w:rPr>
        <w:t>13．CD</w:t>
      </w:r>
    </w:p>
    <w:p w14:paraId="57B14136">
      <w:pPr>
        <w:shd w:val="clear" w:color="auto" w:fill="auto"/>
        <w:spacing w:line="360" w:lineRule="auto"/>
        <w:jc w:val="left"/>
        <w:textAlignment w:val="center"/>
        <w:rPr>
          <w:sz w:val="21"/>
        </w:rPr>
      </w:pPr>
      <w:r>
        <w:rPr>
          <w:sz w:val="21"/>
        </w:rPr>
        <w:t>【详解】A．图乙中气门关闭、活塞向上运动，是压缩冲程，为汽车提供动力的是做功冲程，故A错误；</w:t>
      </w:r>
    </w:p>
    <w:p w14:paraId="1D480584">
      <w:pPr>
        <w:shd w:val="clear" w:color="auto" w:fill="auto"/>
        <w:spacing w:line="360" w:lineRule="auto"/>
        <w:jc w:val="left"/>
        <w:textAlignment w:val="center"/>
        <w:rPr>
          <w:sz w:val="21"/>
        </w:rPr>
      </w:pPr>
      <w:r>
        <w:rPr>
          <w:sz w:val="21"/>
        </w:rPr>
        <w:t>B．汽油完全燃烧放热</w:t>
      </w:r>
      <w:r>
        <w:object>
          <v:shape id="_x0000_i1038" type="#_x0000_t75" alt="eqId161fdfd778bdc42d69871db89dce910a" style="width:164.55pt;height:17.6pt" o:ole="" coordsize="21600,21600" o:preferrelative="t" filled="f" stroked="f">
            <v:stroke joinstyle="miter"/>
            <v:imagedata r:id="rId48" o:title="eqId161fdfd778bdc42d69871db89dce910a"/>
            <o:lock v:ext="edit" aspectratio="t"/>
            <w10:anchorlock/>
          </v:shape>
          <o:OLEObject Type="Embed" ProgID="Equation.DSMT4" ShapeID="_x0000_i1038" DrawAspect="Content" ObjectID="_1468075738" r:id="rId49"/>
        </w:object>
      </w:r>
      <w:r>
        <w:rPr>
          <w:sz w:val="21"/>
        </w:rPr>
        <w:t>，故B错误；</w:t>
      </w:r>
    </w:p>
    <w:p w14:paraId="21E36F13">
      <w:pPr>
        <w:shd w:val="clear" w:color="auto" w:fill="auto"/>
        <w:spacing w:line="360" w:lineRule="auto"/>
        <w:jc w:val="left"/>
        <w:textAlignment w:val="center"/>
        <w:rPr>
          <w:sz w:val="21"/>
        </w:rPr>
      </w:pPr>
      <w:r>
        <w:rPr>
          <w:sz w:val="21"/>
        </w:rPr>
        <w:t>C．由图甲知有用功占比，即热机效率</w:t>
      </w:r>
      <w:r>
        <w:object>
          <v:shape id="_x0000_i1039" type="#_x0000_t75" alt="eqId9157c8084c0ab3c4e88d97512f091477" style="width:132.8pt;height:13.85pt" o:ole="" coordsize="21600,21600" o:preferrelative="t" filled="f" stroked="f">
            <v:stroke joinstyle="miter"/>
            <v:imagedata r:id="rId50" o:title="eqId9157c8084c0ab3c4e88d97512f091477"/>
            <o:lock v:ext="edit" aspectratio="t"/>
            <w10:anchorlock/>
          </v:shape>
          <o:OLEObject Type="Embed" ProgID="Equation.DSMT4" ShapeID="_x0000_i1039" DrawAspect="Content" ObjectID="_1468075739" r:id="rId51"/>
        </w:object>
      </w:r>
    </w:p>
    <w:p w14:paraId="514BC43B">
      <w:pPr>
        <w:shd w:val="clear" w:color="auto" w:fill="auto"/>
        <w:spacing w:line="360" w:lineRule="auto"/>
        <w:jc w:val="left"/>
        <w:textAlignment w:val="center"/>
        <w:rPr>
          <w:sz w:val="21"/>
        </w:rPr>
      </w:pPr>
      <w:r>
        <w:rPr>
          <w:sz w:val="21"/>
        </w:rPr>
        <w:t>由</w:t>
      </w:r>
      <w:r>
        <w:object>
          <v:shape id="_x0000_i1040" type="#_x0000_t75" alt="eqId4a99a0666d2b27e0f16034a696a914c9" style="width:37.8pt;height:31.75pt" o:ole="" coordsize="21600,21600" o:preferrelative="t" filled="f" stroked="f">
            <v:stroke joinstyle="miter"/>
            <v:imagedata r:id="rId52" o:title="eqId4a99a0666d2b27e0f16034a696a914c9"/>
            <o:lock v:ext="edit" aspectratio="t"/>
            <w10:anchorlock/>
          </v:shape>
          <o:OLEObject Type="Embed" ProgID="Equation.DSMT4" ShapeID="_x0000_i1040" DrawAspect="Content" ObjectID="_1468075740" r:id="rId53"/>
        </w:object>
      </w:r>
      <w:r>
        <w:rPr>
          <w:sz w:val="21"/>
        </w:rPr>
        <w:t>，则汽油机输出的有用功</w:t>
      </w:r>
      <w:r>
        <w:object>
          <v:shape id="_x0000_i1041" type="#_x0000_t75" alt="eqId8a69c3754612cd0ebf09ba4c43a9c319" style="width:167.2pt;height:17.65pt" o:ole="" coordsize="21600,21600" o:preferrelative="t" filled="f" stroked="f">
            <v:stroke joinstyle="miter"/>
            <v:imagedata r:id="rId54" o:title="eqId8a69c3754612cd0ebf09ba4c43a9c319"/>
            <o:lock v:ext="edit" aspectratio="t"/>
            <w10:anchorlock/>
          </v:shape>
          <o:OLEObject Type="Embed" ProgID="Equation.DSMT4" ShapeID="_x0000_i1041" DrawAspect="Content" ObjectID="_1468075741" r:id="rId55"/>
        </w:object>
      </w:r>
    </w:p>
    <w:p w14:paraId="65201233">
      <w:pPr>
        <w:shd w:val="clear" w:color="auto" w:fill="auto"/>
        <w:spacing w:line="360" w:lineRule="auto"/>
        <w:jc w:val="left"/>
        <w:textAlignment w:val="center"/>
        <w:rPr>
          <w:sz w:val="21"/>
        </w:rPr>
      </w:pPr>
      <w:r>
        <w:rPr>
          <w:sz w:val="21"/>
        </w:rPr>
        <w:t>故C正确；</w:t>
      </w:r>
    </w:p>
    <w:p w14:paraId="5FFFD6F0">
      <w:pPr>
        <w:shd w:val="clear" w:color="auto" w:fill="auto"/>
        <w:spacing w:line="360" w:lineRule="auto"/>
        <w:jc w:val="left"/>
        <w:textAlignment w:val="center"/>
        <w:rPr>
          <w:sz w:val="21"/>
        </w:rPr>
      </w:pPr>
      <w:r>
        <w:rPr>
          <w:sz w:val="21"/>
        </w:rPr>
        <w:t>D．热机工作时总有能量损失（散热、克服摩擦等），效率不可能达到</w:t>
      </w:r>
      <w:r>
        <w:object>
          <v:shape id="_x0000_i1042" type="#_x0000_t75" alt="eqIdef9c407a9e79f3612690b9cff43a08e0" style="width:27.25pt;height:12.3pt" o:ole="" coordsize="21600,21600" o:preferrelative="t" filled="f" stroked="f">
            <v:stroke joinstyle="miter"/>
            <v:imagedata r:id="rId56" o:title="eqIdef9c407a9e79f3612690b9cff43a08e0"/>
            <o:lock v:ext="edit" aspectratio="t"/>
            <w10:anchorlock/>
          </v:shape>
          <o:OLEObject Type="Embed" ProgID="Equation.DSMT4" ShapeID="_x0000_i1042" DrawAspect="Content" ObjectID="_1468075742" r:id="rId57"/>
        </w:object>
      </w:r>
      <w:r>
        <w:rPr>
          <w:sz w:val="21"/>
        </w:rPr>
        <w:t>，但能通过技术改进提高，故D正确。</w:t>
      </w:r>
    </w:p>
    <w:p w14:paraId="31DA52A8">
      <w:pPr>
        <w:shd w:val="clear" w:color="auto" w:fill="auto"/>
        <w:spacing w:line="360" w:lineRule="auto"/>
        <w:jc w:val="left"/>
        <w:textAlignment w:val="center"/>
        <w:rPr>
          <w:sz w:val="21"/>
        </w:rPr>
      </w:pPr>
      <w:r>
        <w:rPr>
          <w:sz w:val="21"/>
        </w:rPr>
        <w:t>故选CD。</w:t>
      </w:r>
    </w:p>
    <w:p w14:paraId="755E80D1">
      <w:pPr>
        <w:shd w:val="clear" w:color="auto" w:fill="auto"/>
        <w:spacing w:line="360" w:lineRule="auto"/>
        <w:jc w:val="left"/>
        <w:textAlignment w:val="center"/>
        <w:rPr>
          <w:sz w:val="21"/>
        </w:rPr>
      </w:pPr>
      <w:r>
        <w:rPr>
          <w:sz w:val="21"/>
        </w:rPr>
        <w:t>14．AD</w:t>
      </w:r>
    </w:p>
    <w:p w14:paraId="245F6F69">
      <w:pPr>
        <w:shd w:val="clear" w:color="auto" w:fill="auto"/>
        <w:spacing w:line="360" w:lineRule="auto"/>
        <w:jc w:val="left"/>
        <w:textAlignment w:val="center"/>
        <w:rPr>
          <w:sz w:val="21"/>
        </w:rPr>
      </w:pPr>
      <w:r>
        <w:rPr>
          <w:sz w:val="21"/>
        </w:rPr>
        <w:t>【详解】AB．如图所示，假设纵坐标轴的单位长度为1。则甲的效率为</w:t>
      </w:r>
      <w:r>
        <w:object>
          <v:shape id="_x0000_i1043" type="#_x0000_t75" alt="eqId092b089e7636468c32bd4c7a72bdc70d" style="width:119.6pt;height:30.8pt" o:ole="" coordsize="21600,21600" o:preferrelative="t" filled="f" stroked="f">
            <v:stroke joinstyle="miter"/>
            <v:imagedata r:id="rId58" o:title="eqId092b089e7636468c32bd4c7a72bdc70d"/>
            <o:lock v:ext="edit" aspectratio="t"/>
            <w10:anchorlock/>
          </v:shape>
          <o:OLEObject Type="Embed" ProgID="Equation.DSMT4" ShapeID="_x0000_i1043" DrawAspect="Content" ObjectID="_1468075743" r:id="rId59"/>
        </w:object>
      </w:r>
    </w:p>
    <w:p w14:paraId="1D4958B0">
      <w:pPr>
        <w:shd w:val="clear" w:color="auto" w:fill="auto"/>
        <w:spacing w:line="360" w:lineRule="auto"/>
        <w:jc w:val="left"/>
        <w:textAlignment w:val="center"/>
        <w:rPr>
          <w:sz w:val="21"/>
        </w:rPr>
      </w:pPr>
      <w:r>
        <w:rPr>
          <w:sz w:val="21"/>
        </w:rPr>
        <w:t>乙的效率为</w:t>
      </w:r>
      <w:r>
        <w:object>
          <v:shape id="_x0000_i1044" type="#_x0000_t75" alt="eqIdaec1bfa1132a42e2298dc9fc575797ee" style="width:121.4pt;height:30.8pt" o:ole="" coordsize="21600,21600" o:preferrelative="t" filled="f" stroked="f">
            <v:stroke joinstyle="miter"/>
            <v:imagedata r:id="rId60" o:title="eqIdaec1bfa1132a42e2298dc9fc575797ee"/>
            <o:lock v:ext="edit" aspectratio="t"/>
            <w10:anchorlock/>
          </v:shape>
          <o:OLEObject Type="Embed" ProgID="Equation.DSMT4" ShapeID="_x0000_i1044" DrawAspect="Content" ObjectID="_1468075744" r:id="rId61"/>
        </w:object>
      </w:r>
    </w:p>
    <w:p w14:paraId="0111274F">
      <w:pPr>
        <w:shd w:val="clear" w:color="auto" w:fill="auto"/>
        <w:spacing w:line="360" w:lineRule="auto"/>
        <w:jc w:val="left"/>
        <w:textAlignment w:val="center"/>
        <w:rPr>
          <w:sz w:val="21"/>
        </w:rPr>
      </w:pPr>
      <w:r>
        <w:rPr>
          <w:sz w:val="21"/>
        </w:rPr>
        <w:t>丙的效率为</w:t>
      </w:r>
      <w:r>
        <w:object>
          <v:shape id="_x0000_i1045" type="#_x0000_t75" alt="eqId430eecd522e1936ea64218c3081cc1c5" style="width:121.4pt;height:30.8pt" o:ole="" coordsize="21600,21600" o:preferrelative="t" filled="f" stroked="f">
            <v:stroke joinstyle="miter"/>
            <v:imagedata r:id="rId62" o:title="eqId430eecd522e1936ea64218c3081cc1c5"/>
            <o:lock v:ext="edit" aspectratio="t"/>
            <w10:anchorlock/>
          </v:shape>
          <o:OLEObject Type="Embed" ProgID="Equation.DSMT4" ShapeID="_x0000_i1045" DrawAspect="Content" ObjectID="_1468075745" r:id="rId63"/>
        </w:object>
      </w:r>
    </w:p>
    <w:p w14:paraId="08D4C68E">
      <w:pPr>
        <w:shd w:val="clear" w:color="auto" w:fill="auto"/>
        <w:spacing w:line="360" w:lineRule="auto"/>
        <w:jc w:val="left"/>
        <w:textAlignment w:val="center"/>
        <w:rPr>
          <w:sz w:val="21"/>
        </w:rPr>
      </w:pPr>
      <w:r>
        <w:rPr>
          <w:sz w:val="21"/>
        </w:rPr>
        <w:t>所以三部汽油机中，乙的效率最高，甲、丙的效率相同，故A正确，B错误；</w:t>
      </w:r>
    </w:p>
    <w:p w14:paraId="445E05C7">
      <w:pPr>
        <w:shd w:val="clear" w:color="auto" w:fill="auto"/>
        <w:spacing w:line="360" w:lineRule="auto"/>
        <w:jc w:val="left"/>
        <w:textAlignment w:val="center"/>
        <w:rPr>
          <w:sz w:val="21"/>
        </w:rPr>
      </w:pPr>
      <w:r>
        <w:rPr>
          <w:sz w:val="21"/>
        </w:rPr>
        <w:t>C．乙的效率比甲高，所以在消耗的燃料质量相同时，乙输出的机械能比甲多，故C错误；</w:t>
      </w:r>
    </w:p>
    <w:p w14:paraId="43182B25">
      <w:pPr>
        <w:shd w:val="clear" w:color="auto" w:fill="auto"/>
        <w:spacing w:line="360" w:lineRule="auto"/>
        <w:jc w:val="left"/>
        <w:textAlignment w:val="center"/>
        <w:rPr>
          <w:sz w:val="21"/>
        </w:rPr>
      </w:pPr>
      <w:r>
        <w:rPr>
          <w:sz w:val="21"/>
        </w:rPr>
        <w:t>D．乙的效率比丙高，所以在输出的机械能相同时，乙比丙消耗的燃料少，故D正确。</w:t>
      </w:r>
    </w:p>
    <w:p w14:paraId="68334B93">
      <w:pPr>
        <w:shd w:val="clear" w:color="auto" w:fill="auto"/>
        <w:spacing w:line="360" w:lineRule="auto"/>
        <w:jc w:val="left"/>
        <w:textAlignment w:val="center"/>
        <w:rPr>
          <w:sz w:val="21"/>
        </w:rPr>
      </w:pPr>
      <w:r>
        <w:rPr>
          <w:sz w:val="21"/>
        </w:rPr>
        <w:t>故选AD。</w:t>
      </w:r>
    </w:p>
    <w:p w14:paraId="6C26A633">
      <w:pPr>
        <w:shd w:val="clear" w:color="auto" w:fill="auto"/>
        <w:spacing w:line="360" w:lineRule="auto"/>
        <w:jc w:val="left"/>
        <w:textAlignment w:val="center"/>
        <w:rPr>
          <w:sz w:val="21"/>
        </w:rPr>
      </w:pPr>
      <w:r>
        <w:rPr>
          <w:sz w:val="21"/>
        </w:rPr>
        <w:t>15．     质量     相同     水     不同     不同</w:t>
      </w:r>
    </w:p>
    <w:p w14:paraId="3A7E2E80">
      <w:pPr>
        <w:shd w:val="clear" w:color="auto" w:fill="auto"/>
        <w:spacing w:line="360" w:lineRule="auto"/>
        <w:jc w:val="left"/>
        <w:textAlignment w:val="center"/>
        <w:rPr>
          <w:sz w:val="21"/>
        </w:rPr>
      </w:pPr>
      <w:r>
        <w:rPr>
          <w:sz w:val="21"/>
        </w:rPr>
        <w:t>【详解】[1]在探究不同物质的吸热性能时，为了保证实验结果的科学性，需要控制两种物质的质量相同。因为质量不同会影响吸收热量的多少，若质量不同，就无法准确比较水和食用油的吸热性能。</w:t>
      </w:r>
    </w:p>
    <w:p w14:paraId="0CEA539E">
      <w:pPr>
        <w:shd w:val="clear" w:color="auto" w:fill="auto"/>
        <w:spacing w:line="360" w:lineRule="auto"/>
        <w:jc w:val="left"/>
        <w:textAlignment w:val="center"/>
        <w:rPr>
          <w:sz w:val="21"/>
        </w:rPr>
      </w:pPr>
      <w:r>
        <w:rPr>
          <w:sz w:val="21"/>
        </w:rPr>
        <w:t>[2]用相同规格的电加热器加热，这是因为相同规格的电加热器在相同时间内放出的热量相同，从而能保证水和食用油在相同时间内吸收的热量相同。只有这样，我们才能通过比较加热时间来判断它们的吸热性能。</w:t>
      </w:r>
    </w:p>
    <w:p w14:paraId="49B5BA74">
      <w:pPr>
        <w:shd w:val="clear" w:color="auto" w:fill="auto"/>
        <w:spacing w:line="360" w:lineRule="auto"/>
        <w:jc w:val="left"/>
        <w:textAlignment w:val="center"/>
        <w:rPr>
          <w:sz w:val="21"/>
        </w:rPr>
      </w:pPr>
      <w:r>
        <w:rPr>
          <w:sz w:val="21"/>
        </w:rPr>
        <w:t xml:space="preserve">[3]水的比热容较大，质量相同的水和食用油升高相同的温度，根据 </w:t>
      </w:r>
      <w:r>
        <w:rPr>
          <w:i/>
          <w:sz w:val="21"/>
        </w:rPr>
        <w:t>Q=cm</w:t>
      </w:r>
      <w:r>
        <w:rPr>
          <w:sz w:val="21"/>
        </w:rPr>
        <w:t>Δ</w:t>
      </w:r>
      <w:r>
        <w:rPr>
          <w:i/>
          <w:sz w:val="21"/>
        </w:rPr>
        <w:t>t</w:t>
      </w:r>
      <w:r>
        <w:rPr>
          <w:sz w:val="21"/>
        </w:rPr>
        <w:t xml:space="preserve">，水的比热容 </w:t>
      </w:r>
      <w:r>
        <w:rPr>
          <w:i/>
          <w:sz w:val="21"/>
        </w:rPr>
        <w:t xml:space="preserve">c </w:t>
      </w:r>
      <w:r>
        <w:rPr>
          <w:sz w:val="21"/>
        </w:rPr>
        <w:t>大，所以水吸收的热量多，对水加热的时间更长。</w:t>
      </w:r>
    </w:p>
    <w:p w14:paraId="667165C2">
      <w:pPr>
        <w:shd w:val="clear" w:color="auto" w:fill="auto"/>
        <w:spacing w:line="360" w:lineRule="auto"/>
        <w:jc w:val="left"/>
        <w:textAlignment w:val="center"/>
        <w:rPr>
          <w:sz w:val="21"/>
        </w:rPr>
      </w:pPr>
      <w:r>
        <w:rPr>
          <w:sz w:val="21"/>
        </w:rPr>
        <w:t xml:space="preserve">[4]质量相同的不同物质，升高相同的温度，由于不同物质的比热容不同，根据 </w:t>
      </w:r>
      <w:r>
        <w:rPr>
          <w:i/>
          <w:sz w:val="21"/>
        </w:rPr>
        <w:t>Q=cm</w:t>
      </w:r>
      <w:r>
        <w:rPr>
          <w:sz w:val="21"/>
        </w:rPr>
        <w:t>Δ</w:t>
      </w:r>
      <w:r>
        <w:rPr>
          <w:i/>
          <w:sz w:val="21"/>
        </w:rPr>
        <w:t>t</w:t>
      </w:r>
      <w:r>
        <w:rPr>
          <w:sz w:val="21"/>
        </w:rPr>
        <w:t>，吸收的热量一般不同。</w:t>
      </w:r>
    </w:p>
    <w:p w14:paraId="5DF989FA">
      <w:pPr>
        <w:shd w:val="clear" w:color="auto" w:fill="auto"/>
        <w:spacing w:line="360" w:lineRule="auto"/>
        <w:jc w:val="left"/>
        <w:textAlignment w:val="center"/>
        <w:rPr>
          <w:sz w:val="21"/>
        </w:rPr>
      </w:pPr>
      <w:r>
        <w:rPr>
          <w:sz w:val="21"/>
        </w:rPr>
        <w:t>[5]质量相同的不同物质，吸收相同的热量，因为比热容不同，根据</w:t>
      </w:r>
      <w:r>
        <w:object>
          <v:shape id="_x0000_i1046" type="#_x0000_t75" alt="eqId62a6e408ec9d57c83809f25e8f850c26" style="width:36.9pt;height:27.05pt" o:ole="" coordsize="21600,21600" o:preferrelative="t" filled="f" stroked="f">
            <v:stroke joinstyle="miter"/>
            <v:imagedata r:id="rId64" o:title="eqId62a6e408ec9d57c83809f25e8f850c26"/>
            <o:lock v:ext="edit" aspectratio="t"/>
            <w10:anchorlock/>
          </v:shape>
          <o:OLEObject Type="Embed" ProgID="Equation.DSMT4" ShapeID="_x0000_i1046" DrawAspect="Content" ObjectID="_1468075746" r:id="rId65"/>
        </w:object>
      </w:r>
      <w:r>
        <w:rPr>
          <w:sz w:val="21"/>
        </w:rPr>
        <w:t xml:space="preserve"> ，升高的温度一般不同。</w:t>
      </w:r>
    </w:p>
    <w:p w14:paraId="12752C5F">
      <w:pPr>
        <w:shd w:val="clear" w:color="auto" w:fill="auto"/>
        <w:spacing w:line="360" w:lineRule="auto"/>
        <w:jc w:val="left"/>
        <w:textAlignment w:val="center"/>
        <w:rPr>
          <w:sz w:val="21"/>
        </w:rPr>
      </w:pPr>
      <w:r>
        <w:rPr>
          <w:sz w:val="21"/>
        </w:rPr>
        <w:t>16．(1)同种电荷相互排斥</w:t>
      </w:r>
    </w:p>
    <w:p w14:paraId="56669748">
      <w:pPr>
        <w:shd w:val="clear" w:color="auto" w:fill="auto"/>
        <w:spacing w:line="360" w:lineRule="auto"/>
        <w:jc w:val="left"/>
        <w:textAlignment w:val="center"/>
        <w:rPr>
          <w:sz w:val="21"/>
        </w:rPr>
      </w:pPr>
      <w:r>
        <w:rPr>
          <w:sz w:val="21"/>
        </w:rPr>
        <w:t>(2)多次实验寻找普遍规律</w:t>
      </w:r>
    </w:p>
    <w:p w14:paraId="6108F02E">
      <w:pPr>
        <w:shd w:val="clear" w:color="auto" w:fill="auto"/>
        <w:spacing w:line="360" w:lineRule="auto"/>
        <w:jc w:val="left"/>
        <w:textAlignment w:val="center"/>
        <w:rPr>
          <w:sz w:val="21"/>
        </w:rPr>
      </w:pPr>
      <w:r>
        <w:rPr>
          <w:sz w:val="21"/>
        </w:rPr>
        <w:t>(3)吸引</w:t>
      </w:r>
    </w:p>
    <w:p w14:paraId="626FD025">
      <w:pPr>
        <w:shd w:val="clear" w:color="auto" w:fill="auto"/>
        <w:spacing w:line="360" w:lineRule="auto"/>
        <w:jc w:val="left"/>
        <w:textAlignment w:val="center"/>
        <w:rPr>
          <w:sz w:val="21"/>
        </w:rPr>
      </w:pPr>
      <w:r>
        <w:rPr>
          <w:sz w:val="21"/>
        </w:rPr>
        <w:t>【详解】（1）将两根用丝绸摩擦过的有机玻璃棒相互靠近，会观察到吊着的有机玻璃棒逐渐远离手中的有机玻璃棒，因此可以合理猜想：同种电荷之间是互相排斥的。</w:t>
      </w:r>
    </w:p>
    <w:p w14:paraId="2C793F0E">
      <w:pPr>
        <w:shd w:val="clear" w:color="auto" w:fill="auto"/>
        <w:spacing w:line="360" w:lineRule="auto"/>
        <w:jc w:val="left"/>
        <w:textAlignment w:val="center"/>
        <w:rPr>
          <w:sz w:val="21"/>
        </w:rPr>
      </w:pPr>
      <w:r>
        <w:rPr>
          <w:sz w:val="21"/>
        </w:rPr>
        <w:t>（2）将两根用毛皮摩擦过的橡胶棒相互靠近，观察是否会发生和实验1相同的现象，进行多次实验是为了寻找普遍规律，即使实验1的结论更具有普遍性。</w:t>
      </w:r>
    </w:p>
    <w:p w14:paraId="3A2715F5">
      <w:pPr>
        <w:shd w:val="clear" w:color="auto" w:fill="auto"/>
        <w:spacing w:line="360" w:lineRule="auto"/>
        <w:jc w:val="left"/>
        <w:textAlignment w:val="center"/>
        <w:rPr>
          <w:sz w:val="21"/>
        </w:rPr>
      </w:pPr>
      <w:r>
        <w:rPr>
          <w:sz w:val="21"/>
        </w:rPr>
        <w:t>（3）实验3中将用丝绸摩擦过的有机玻璃棒与用毛皮摩擦过的橡胶棒相互靠近，可以观察到玻璃棒被吸引，结合实验1和实验2，由实验3能推断出自然界中至少存在两种电荷，而且异种电荷相互吸引。</w:t>
      </w:r>
    </w:p>
    <w:p w14:paraId="04E0A30A">
      <w:pPr>
        <w:shd w:val="clear" w:color="auto" w:fill="auto"/>
        <w:spacing w:line="360" w:lineRule="auto"/>
        <w:jc w:val="left"/>
        <w:textAlignment w:val="center"/>
        <w:rPr>
          <w:sz w:val="21"/>
        </w:rPr>
      </w:pPr>
      <w:r>
        <w:rPr>
          <w:sz w:val="21"/>
        </w:rPr>
        <w:t>17．(1)</w:t>
      </w:r>
      <w:r>
        <w:rPr>
          <w:rFonts w:ascii="Times New Roman" w:eastAsia="Times New Roman" w:hAnsi="Times New Roman" w:cs="Times New Roman"/>
          <w:strike w:val="0"/>
          <w:kern w:val="0"/>
          <w:sz w:val="24"/>
          <w:szCs w:val="24"/>
          <w:u w:val="none"/>
        </w:rPr>
        <w:drawing>
          <wp:inline distT="0" distB="0" distL="114300" distR="114300">
            <wp:extent cx="1581150" cy="1381125"/>
            <wp:effectExtent l="0" t="0" r="0" b="9525"/>
            <wp:docPr id="1606512371" name="图片 1606512371" descr="@@@4517e60f-e122-4d92-860f-1fee2cd90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512371" name="图片 1606512371" descr="@@@4517e60f-e122-4d92-860f-1fee2cd90182"/>
                    <pic:cNvPicPr>
                      <a:picLocks noChangeAspect="1"/>
                    </pic:cNvPicPr>
                  </pic:nvPicPr>
                  <pic:blipFill>
                    <a:blip xmlns:r="http://schemas.openxmlformats.org/officeDocument/2006/relationships" r:embed="rId66"/>
                    <a:stretch>
                      <a:fillRect/>
                    </a:stretch>
                  </pic:blipFill>
                  <pic:spPr>
                    <a:xfrm>
                      <a:off x="0" y="0"/>
                      <a:ext cx="1581150" cy="1381125"/>
                    </a:xfrm>
                    <a:prstGeom prst="rect">
                      <a:avLst/>
                    </a:prstGeom>
                  </pic:spPr>
                </pic:pic>
              </a:graphicData>
            </a:graphic>
          </wp:inline>
        </w:drawing>
      </w:r>
    </w:p>
    <w:p w14:paraId="7D4D0645">
      <w:pPr>
        <w:shd w:val="clear" w:color="auto" w:fill="auto"/>
        <w:spacing w:line="360" w:lineRule="auto"/>
        <w:jc w:val="left"/>
        <w:textAlignment w:val="center"/>
        <w:rPr>
          <w:sz w:val="21"/>
        </w:rPr>
      </w:pPr>
      <w:r>
        <w:rPr>
          <w:sz w:val="21"/>
        </w:rPr>
        <w:t>(2)     对电压表进行调零     断开开关</w:t>
      </w:r>
    </w:p>
    <w:p w14:paraId="7B90A50F">
      <w:pPr>
        <w:shd w:val="clear" w:color="auto" w:fill="auto"/>
        <w:spacing w:line="360" w:lineRule="auto"/>
        <w:jc w:val="left"/>
        <w:textAlignment w:val="center"/>
        <w:rPr>
          <w:rFonts w:ascii="Times New Roman" w:eastAsia="Times New Roman" w:hAnsi="Times New Roman" w:cs="Times New Roman"/>
          <w:i/>
          <w:sz w:val="21"/>
        </w:rPr>
      </w:pPr>
      <w:r>
        <w:rPr>
          <w:sz w:val="21"/>
        </w:rPr>
        <w:t xml:space="preserve">(3)     1.2     </w:t>
      </w:r>
      <w:r>
        <w:rPr>
          <w:rFonts w:ascii="Times New Roman" w:eastAsia="Times New Roman" w:hAnsi="Times New Roman" w:cs="Times New Roman"/>
          <w:i/>
          <w:sz w:val="21"/>
        </w:rPr>
        <w:t>U</w:t>
      </w:r>
      <w:r>
        <w:rPr>
          <w:rFonts w:ascii="Times New Roman" w:eastAsia="Times New Roman" w:hAnsi="Times New Roman" w:cs="Times New Roman"/>
          <w:i/>
          <w:sz w:val="21"/>
          <w:vertAlign w:val="subscript"/>
        </w:rPr>
        <w:t>AC</w:t>
      </w:r>
      <w:r>
        <w:rPr>
          <w:sz w:val="21"/>
        </w:rPr>
        <w:t>=</w:t>
      </w:r>
      <w:r>
        <w:rPr>
          <w:rFonts w:ascii="Times New Roman" w:eastAsia="Times New Roman" w:hAnsi="Times New Roman" w:cs="Times New Roman"/>
          <w:i/>
          <w:sz w:val="21"/>
        </w:rPr>
        <w:t>U</w:t>
      </w:r>
      <w:r>
        <w:rPr>
          <w:rFonts w:ascii="Times New Roman" w:eastAsia="Times New Roman" w:hAnsi="Times New Roman" w:cs="Times New Roman"/>
          <w:i/>
          <w:sz w:val="21"/>
          <w:vertAlign w:val="subscript"/>
        </w:rPr>
        <w:t>AB</w:t>
      </w:r>
      <w:r>
        <w:rPr>
          <w:sz w:val="21"/>
        </w:rPr>
        <w:t>+</w:t>
      </w:r>
      <w:r>
        <w:rPr>
          <w:rFonts w:ascii="Times New Roman" w:eastAsia="Times New Roman" w:hAnsi="Times New Roman" w:cs="Times New Roman"/>
          <w:i/>
          <w:sz w:val="21"/>
        </w:rPr>
        <w:t>U</w:t>
      </w:r>
      <w:r>
        <w:rPr>
          <w:rFonts w:ascii="Times New Roman" w:eastAsia="Times New Roman" w:hAnsi="Times New Roman" w:cs="Times New Roman"/>
          <w:i/>
          <w:sz w:val="21"/>
          <w:vertAlign w:val="subscript"/>
        </w:rPr>
        <w:t>BC</w:t>
      </w:r>
    </w:p>
    <w:p w14:paraId="08BD3C9A">
      <w:pPr>
        <w:shd w:val="clear" w:color="auto" w:fill="auto"/>
        <w:spacing w:line="360" w:lineRule="auto"/>
        <w:jc w:val="left"/>
        <w:textAlignment w:val="center"/>
        <w:rPr>
          <w:sz w:val="21"/>
        </w:rPr>
      </w:pPr>
      <w:r>
        <w:rPr>
          <w:sz w:val="21"/>
        </w:rPr>
        <w:t>(4)A</w:t>
      </w:r>
    </w:p>
    <w:p w14:paraId="034175DB">
      <w:pPr>
        <w:shd w:val="clear" w:color="auto" w:fill="auto"/>
        <w:spacing w:line="360" w:lineRule="auto"/>
        <w:jc w:val="left"/>
        <w:textAlignment w:val="center"/>
        <w:rPr>
          <w:sz w:val="21"/>
        </w:rPr>
      </w:pPr>
      <w:r>
        <w:rPr>
          <w:sz w:val="21"/>
        </w:rPr>
        <w:t>(5)     L</w:t>
      </w:r>
      <w:r>
        <w:rPr>
          <w:sz w:val="21"/>
          <w:vertAlign w:val="subscript"/>
        </w:rPr>
        <w:t>2</w:t>
      </w:r>
      <w:r>
        <w:rPr>
          <w:sz w:val="21"/>
        </w:rPr>
        <w:t xml:space="preserve">     见解析</w:t>
      </w:r>
    </w:p>
    <w:p w14:paraId="67F3E2EC">
      <w:pPr>
        <w:shd w:val="clear" w:color="auto" w:fill="auto"/>
        <w:spacing w:line="360" w:lineRule="auto"/>
        <w:jc w:val="left"/>
        <w:textAlignment w:val="center"/>
        <w:rPr>
          <w:sz w:val="21"/>
        </w:rPr>
      </w:pPr>
      <w:r>
        <w:rPr>
          <w:sz w:val="21"/>
        </w:rPr>
        <w:t>【详解】（1）由图甲可知，电压表并联在灯泡L</w:t>
      </w:r>
      <w:r>
        <w:rPr>
          <w:sz w:val="21"/>
          <w:vertAlign w:val="subscript"/>
        </w:rPr>
        <w:t>1</w:t>
      </w:r>
      <w:r>
        <w:rPr>
          <w:sz w:val="21"/>
        </w:rPr>
        <w:t>两端，由于电源为两节干电池，电压为3V，因此电压表选用0~3V量程，连接实物图如图所示：</w:t>
      </w:r>
    </w:p>
    <w:p w14:paraId="1DA7FC8D">
      <w:pPr>
        <w:shd w:val="clear" w:color="auto" w:fill="auto"/>
        <w:spacing w:line="36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571625" cy="1371600"/>
            <wp:effectExtent l="0" t="0" r="9525" b="0"/>
            <wp:docPr id="1097649240" name="图片 1097649240" descr="@@@80d18f6c-8799-4476-a9fa-d0cfc8daee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649240" name="图片 1097649240" descr="@@@80d18f6c-8799-4476-a9fa-d0cfc8daee0e"/>
                    <pic:cNvPicPr>
                      <a:picLocks noChangeAspect="1"/>
                    </pic:cNvPicPr>
                  </pic:nvPicPr>
                  <pic:blipFill>
                    <a:blip xmlns:r="http://schemas.openxmlformats.org/officeDocument/2006/relationships" r:embed="rId66"/>
                    <a:stretch>
                      <a:fillRect/>
                    </a:stretch>
                  </pic:blipFill>
                  <pic:spPr>
                    <a:xfrm>
                      <a:off x="0" y="0"/>
                      <a:ext cx="1571625" cy="1371600"/>
                    </a:xfrm>
                    <a:prstGeom prst="rect">
                      <a:avLst/>
                    </a:prstGeom>
                  </pic:spPr>
                </pic:pic>
              </a:graphicData>
            </a:graphic>
          </wp:inline>
        </w:drawing>
      </w:r>
    </w:p>
    <w:p w14:paraId="24CD0B22">
      <w:pPr>
        <w:shd w:val="clear" w:color="auto" w:fill="auto"/>
        <w:spacing w:line="360" w:lineRule="auto"/>
        <w:jc w:val="left"/>
        <w:textAlignment w:val="center"/>
        <w:rPr>
          <w:sz w:val="21"/>
        </w:rPr>
      </w:pPr>
      <w:r>
        <w:rPr>
          <w:sz w:val="21"/>
        </w:rPr>
        <w:t>（2）[1]连接电路前，电压表指针如图丙所示，指针向左偏，因此应该进行的操作是对电压表进行调零。</w:t>
      </w:r>
    </w:p>
    <w:p w14:paraId="3AF3992C">
      <w:pPr>
        <w:shd w:val="clear" w:color="auto" w:fill="auto"/>
        <w:spacing w:line="360" w:lineRule="auto"/>
        <w:jc w:val="left"/>
        <w:textAlignment w:val="center"/>
        <w:rPr>
          <w:sz w:val="21"/>
        </w:rPr>
      </w:pPr>
      <w:r>
        <w:rPr>
          <w:sz w:val="21"/>
        </w:rPr>
        <w:t>[2]在连接电路时，刚接好最后一根导线，小灯泡就亮了，说明在连接电路时没有断开开关。</w:t>
      </w:r>
    </w:p>
    <w:p w14:paraId="4D3A2520">
      <w:pPr>
        <w:shd w:val="clear" w:color="auto" w:fill="auto"/>
        <w:spacing w:line="360" w:lineRule="auto"/>
        <w:jc w:val="left"/>
        <w:textAlignment w:val="center"/>
        <w:rPr>
          <w:sz w:val="21"/>
        </w:rPr>
      </w:pPr>
      <w:r>
        <w:rPr>
          <w:sz w:val="21"/>
        </w:rPr>
        <w:t>（3）[1]如图丁所示，电压表选用0~3V量程，分度值为0.1V，示数为1.2V。</w:t>
      </w:r>
    </w:p>
    <w:p w14:paraId="0EB39A02">
      <w:pPr>
        <w:shd w:val="clear" w:color="auto" w:fill="auto"/>
        <w:spacing w:line="360" w:lineRule="auto"/>
        <w:jc w:val="left"/>
        <w:textAlignment w:val="center"/>
        <w:rPr>
          <w:sz w:val="21"/>
        </w:rPr>
      </w:pPr>
      <w:r>
        <w:rPr>
          <w:sz w:val="21"/>
        </w:rPr>
        <w:t>[2]分析表中数据可知0.8V+2.2V=3.0V</w:t>
      </w:r>
    </w:p>
    <w:p w14:paraId="72C88066">
      <w:pPr>
        <w:shd w:val="clear" w:color="auto" w:fill="auto"/>
        <w:spacing w:line="360" w:lineRule="auto"/>
        <w:jc w:val="left"/>
        <w:textAlignment w:val="center"/>
        <w:rPr>
          <w:sz w:val="21"/>
        </w:rPr>
      </w:pPr>
      <w:r>
        <w:rPr>
          <w:sz w:val="21"/>
        </w:rPr>
        <w:t>1.0V+2.0V=3.0V</w:t>
      </w:r>
    </w:p>
    <w:p w14:paraId="4050927C">
      <w:pPr>
        <w:shd w:val="clear" w:color="auto" w:fill="auto"/>
        <w:spacing w:line="360" w:lineRule="auto"/>
        <w:jc w:val="left"/>
        <w:textAlignment w:val="center"/>
        <w:rPr>
          <w:sz w:val="21"/>
        </w:rPr>
      </w:pPr>
      <w:r>
        <w:rPr>
          <w:sz w:val="21"/>
        </w:rPr>
        <w:t>1.2V+1.8V=3.0V</w:t>
      </w:r>
    </w:p>
    <w:p w14:paraId="14CC3CDF">
      <w:pPr>
        <w:shd w:val="clear" w:color="auto" w:fill="auto"/>
        <w:spacing w:line="360" w:lineRule="auto"/>
        <w:jc w:val="left"/>
        <w:textAlignment w:val="center"/>
        <w:rPr>
          <w:rFonts w:ascii="Times New Roman" w:eastAsia="Times New Roman" w:hAnsi="Times New Roman" w:cs="Times New Roman"/>
          <w:i/>
          <w:sz w:val="21"/>
        </w:rPr>
      </w:pPr>
      <w:r>
        <w:rPr>
          <w:sz w:val="21"/>
        </w:rPr>
        <w:t>因此可知，串联电路的总电压等于各部分电路两端的电压之和，即</w:t>
      </w:r>
      <w:r>
        <w:rPr>
          <w:rFonts w:ascii="Times New Roman" w:eastAsia="Times New Roman" w:hAnsi="Times New Roman" w:cs="Times New Roman"/>
          <w:i/>
          <w:sz w:val="21"/>
        </w:rPr>
        <w:t>U</w:t>
      </w:r>
      <w:r>
        <w:rPr>
          <w:rFonts w:ascii="Times New Roman" w:eastAsia="Times New Roman" w:hAnsi="Times New Roman" w:cs="Times New Roman"/>
          <w:i/>
          <w:sz w:val="21"/>
          <w:vertAlign w:val="subscript"/>
        </w:rPr>
        <w:t>AC</w:t>
      </w:r>
      <w:r>
        <w:rPr>
          <w:sz w:val="21"/>
        </w:rPr>
        <w:t>=</w:t>
      </w:r>
      <w:r>
        <w:rPr>
          <w:rFonts w:ascii="Times New Roman" w:eastAsia="Times New Roman" w:hAnsi="Times New Roman" w:cs="Times New Roman"/>
          <w:i/>
          <w:sz w:val="21"/>
        </w:rPr>
        <w:t>U</w:t>
      </w:r>
      <w:r>
        <w:rPr>
          <w:rFonts w:ascii="Times New Roman" w:eastAsia="Times New Roman" w:hAnsi="Times New Roman" w:cs="Times New Roman"/>
          <w:i/>
          <w:sz w:val="21"/>
          <w:vertAlign w:val="subscript"/>
        </w:rPr>
        <w:t>AB</w:t>
      </w:r>
      <w:r>
        <w:rPr>
          <w:sz w:val="21"/>
        </w:rPr>
        <w:t>+</w:t>
      </w:r>
      <w:r>
        <w:rPr>
          <w:rFonts w:ascii="Times New Roman" w:eastAsia="Times New Roman" w:hAnsi="Times New Roman" w:cs="Times New Roman"/>
          <w:i/>
          <w:sz w:val="21"/>
        </w:rPr>
        <w:t>U</w:t>
      </w:r>
      <w:r>
        <w:rPr>
          <w:rFonts w:ascii="Times New Roman" w:eastAsia="Times New Roman" w:hAnsi="Times New Roman" w:cs="Times New Roman"/>
          <w:i/>
          <w:sz w:val="21"/>
          <w:vertAlign w:val="subscript"/>
        </w:rPr>
        <w:t>BC</w:t>
      </w:r>
    </w:p>
    <w:p w14:paraId="1F9B6592">
      <w:pPr>
        <w:shd w:val="clear" w:color="auto" w:fill="auto"/>
        <w:spacing w:line="360" w:lineRule="auto"/>
        <w:jc w:val="left"/>
        <w:textAlignment w:val="center"/>
        <w:rPr>
          <w:sz w:val="21"/>
        </w:rPr>
      </w:pPr>
      <w:r>
        <w:rPr>
          <w:sz w:val="21"/>
        </w:rPr>
        <w:t>（4）观察表格数据，</w:t>
      </w:r>
      <w:r>
        <w:rPr>
          <w:rFonts w:ascii="Times New Roman" w:eastAsia="Times New Roman" w:hAnsi="Times New Roman" w:cs="Times New Roman"/>
          <w:i/>
          <w:sz w:val="21"/>
        </w:rPr>
        <w:t>U</w:t>
      </w:r>
      <w:r>
        <w:rPr>
          <w:rFonts w:ascii="Times New Roman" w:eastAsia="Times New Roman" w:hAnsi="Times New Roman" w:cs="Times New Roman"/>
          <w:i/>
          <w:sz w:val="21"/>
          <w:vertAlign w:val="subscript"/>
        </w:rPr>
        <w:t>AC</w:t>
      </w:r>
      <w:r>
        <w:rPr>
          <w:sz w:val="21"/>
        </w:rPr>
        <w:t>始终为3.0V，即总电压不变，而</w:t>
      </w:r>
      <w:r>
        <w:rPr>
          <w:rFonts w:ascii="Times New Roman" w:eastAsia="Times New Roman" w:hAnsi="Times New Roman" w:cs="Times New Roman"/>
          <w:i/>
          <w:sz w:val="21"/>
        </w:rPr>
        <w:t>U</w:t>
      </w:r>
      <w:r>
        <w:rPr>
          <w:rFonts w:ascii="Times New Roman" w:eastAsia="Times New Roman" w:hAnsi="Times New Roman" w:cs="Times New Roman"/>
          <w:i/>
          <w:sz w:val="21"/>
          <w:vertAlign w:val="subscript"/>
        </w:rPr>
        <w:t>AB</w:t>
      </w:r>
      <w:r>
        <w:rPr>
          <w:sz w:val="21"/>
        </w:rPr>
        <w:t>和</w:t>
      </w:r>
      <w:r>
        <w:rPr>
          <w:rFonts w:ascii="Times New Roman" w:eastAsia="Times New Roman" w:hAnsi="Times New Roman" w:cs="Times New Roman"/>
          <w:i/>
          <w:sz w:val="21"/>
        </w:rPr>
        <w:t>U</w:t>
      </w:r>
      <w:r>
        <w:rPr>
          <w:rFonts w:ascii="Times New Roman" w:eastAsia="Times New Roman" w:hAnsi="Times New Roman" w:cs="Times New Roman"/>
          <w:i/>
          <w:sz w:val="21"/>
          <w:vertAlign w:val="subscript"/>
        </w:rPr>
        <w:t>BC</w:t>
      </w:r>
      <w:r>
        <w:rPr>
          <w:sz w:val="21"/>
        </w:rPr>
        <w:t>发生变化，说明是通过更换不同规格的小灯泡来进行多次实验的，因为更换不同规格小灯泡，各部分电压会改变，总电压不变。</w:t>
      </w:r>
    </w:p>
    <w:p w14:paraId="29EC5DFF">
      <w:pPr>
        <w:shd w:val="clear" w:color="auto" w:fill="auto"/>
        <w:spacing w:line="360" w:lineRule="auto"/>
        <w:jc w:val="left"/>
        <w:textAlignment w:val="center"/>
        <w:rPr>
          <w:sz w:val="21"/>
        </w:rPr>
      </w:pPr>
      <w:r>
        <w:rPr>
          <w:sz w:val="21"/>
        </w:rPr>
        <w:t>故选A。</w:t>
      </w:r>
    </w:p>
    <w:p w14:paraId="146B4EF8">
      <w:pPr>
        <w:shd w:val="clear" w:color="auto" w:fill="auto"/>
        <w:spacing w:line="360" w:lineRule="auto"/>
        <w:jc w:val="left"/>
        <w:textAlignment w:val="center"/>
        <w:rPr>
          <w:sz w:val="21"/>
        </w:rPr>
      </w:pPr>
      <w:r>
        <w:rPr>
          <w:sz w:val="21"/>
        </w:rPr>
        <w:t>（5）[1][2]只闭合S</w:t>
      </w:r>
      <w:r>
        <w:rPr>
          <w:sz w:val="21"/>
          <w:vertAlign w:val="subscript"/>
        </w:rPr>
        <w:t>1</w:t>
      </w:r>
      <w:r>
        <w:rPr>
          <w:sz w:val="21"/>
        </w:rPr>
        <w:t>时，电流表与L</w:t>
      </w:r>
      <w:r>
        <w:rPr>
          <w:sz w:val="21"/>
          <w:vertAlign w:val="subscript"/>
        </w:rPr>
        <w:t>2</w:t>
      </w:r>
      <w:r>
        <w:rPr>
          <w:sz w:val="21"/>
        </w:rPr>
        <w:t>串联，测出通过L</w:t>
      </w:r>
      <w:r>
        <w:rPr>
          <w:sz w:val="21"/>
          <w:vertAlign w:val="subscript"/>
        </w:rPr>
        <w:t>2</w:t>
      </w:r>
      <w:r>
        <w:rPr>
          <w:sz w:val="21"/>
        </w:rPr>
        <w:t>的电流</w:t>
      </w:r>
      <w:r>
        <w:rPr>
          <w:rFonts w:ascii="Times New Roman" w:eastAsia="Times New Roman" w:hAnsi="Times New Roman" w:cs="Times New Roman"/>
          <w:i/>
          <w:sz w:val="21"/>
        </w:rPr>
        <w:t>I</w:t>
      </w:r>
      <w:r>
        <w:rPr>
          <w:rFonts w:ascii="Times New Roman" w:eastAsia="Times New Roman" w:hAnsi="Times New Roman" w:cs="Times New Roman"/>
          <w:i/>
          <w:sz w:val="21"/>
          <w:vertAlign w:val="subscript"/>
        </w:rPr>
        <w:t>1</w:t>
      </w:r>
      <w:r>
        <w:rPr>
          <w:sz w:val="21"/>
        </w:rPr>
        <w:t>。只闭合S</w:t>
      </w:r>
      <w:r>
        <w:rPr>
          <w:sz w:val="21"/>
          <w:vertAlign w:val="subscript"/>
        </w:rPr>
        <w:t>2</w:t>
      </w:r>
      <w:r>
        <w:rPr>
          <w:sz w:val="21"/>
        </w:rPr>
        <w:t>时，电流会从电流表的负接线柱流入，正接线柱流出，这样会导致电流表指针反向偏转，无法正确测量电流，小华的设计方案不可行。</w:t>
      </w:r>
    </w:p>
    <w:p w14:paraId="5E881C78">
      <w:pPr>
        <w:shd w:val="clear" w:color="auto" w:fill="auto"/>
        <w:spacing w:line="360" w:lineRule="auto"/>
        <w:jc w:val="left"/>
        <w:textAlignment w:val="center"/>
        <w:rPr>
          <w:sz w:val="21"/>
        </w:rPr>
      </w:pPr>
      <w:r>
        <w:rPr>
          <w:sz w:val="21"/>
        </w:rPr>
        <w:t>18．(1)乙</w:t>
      </w:r>
    </w:p>
    <w:p w14:paraId="77EFC38F">
      <w:pPr>
        <w:shd w:val="clear" w:color="auto" w:fill="auto"/>
        <w:spacing w:line="360" w:lineRule="auto"/>
        <w:jc w:val="left"/>
        <w:textAlignment w:val="center"/>
        <w:rPr>
          <w:sz w:val="21"/>
        </w:rPr>
      </w:pPr>
      <w:r>
        <w:rPr>
          <w:sz w:val="21"/>
        </w:rPr>
        <w:t>(2)引力</w:t>
      </w:r>
    </w:p>
    <w:p w14:paraId="13771B4B">
      <w:pPr>
        <w:shd w:val="clear" w:color="auto" w:fill="auto"/>
        <w:spacing w:line="360" w:lineRule="auto"/>
        <w:jc w:val="left"/>
        <w:textAlignment w:val="center"/>
        <w:rPr>
          <w:sz w:val="21"/>
        </w:rPr>
      </w:pPr>
      <w:r>
        <w:rPr>
          <w:sz w:val="21"/>
        </w:rPr>
        <w:t>(3)间隙</w:t>
      </w:r>
    </w:p>
    <w:p w14:paraId="3B7FC6C7">
      <w:pPr>
        <w:shd w:val="clear" w:color="auto" w:fill="auto"/>
        <w:spacing w:line="360" w:lineRule="auto"/>
        <w:jc w:val="left"/>
        <w:textAlignment w:val="center"/>
        <w:rPr>
          <w:sz w:val="21"/>
        </w:rPr>
      </w:pPr>
      <w:r>
        <w:rPr>
          <w:sz w:val="21"/>
        </w:rPr>
        <w:t>(4)     B     密度</w:t>
      </w:r>
    </w:p>
    <w:p w14:paraId="01647A1C">
      <w:pPr>
        <w:shd w:val="clear" w:color="auto" w:fill="auto"/>
        <w:spacing w:line="360" w:lineRule="auto"/>
        <w:jc w:val="left"/>
        <w:textAlignment w:val="center"/>
        <w:rPr>
          <w:sz w:val="21"/>
        </w:rPr>
      </w:pPr>
      <w:r>
        <w:rPr>
          <w:sz w:val="21"/>
        </w:rPr>
        <w:t>(5)斥力</w:t>
      </w:r>
    </w:p>
    <w:p w14:paraId="44965C3C">
      <w:pPr>
        <w:shd w:val="clear" w:color="auto" w:fill="auto"/>
        <w:spacing w:line="360" w:lineRule="auto"/>
        <w:jc w:val="left"/>
        <w:textAlignment w:val="center"/>
        <w:rPr>
          <w:sz w:val="21"/>
        </w:rPr>
      </w:pPr>
      <w:r>
        <w:rPr>
          <w:sz w:val="21"/>
        </w:rPr>
        <w:t>【详解】（1）由于热水的温度高，故分子运动剧烈，热水中的墨水扩散的快，故乙杯中是热水。</w:t>
      </w:r>
    </w:p>
    <w:p w14:paraId="5D0DB89B">
      <w:pPr>
        <w:shd w:val="clear" w:color="auto" w:fill="auto"/>
        <w:spacing w:line="360" w:lineRule="auto"/>
        <w:jc w:val="left"/>
        <w:textAlignment w:val="center"/>
        <w:rPr>
          <w:sz w:val="21"/>
        </w:rPr>
      </w:pPr>
      <w:r>
        <w:rPr>
          <w:sz w:val="21"/>
        </w:rPr>
        <w:t>（2）观察图可知，用手轻轻地碰一下附着肥皂液膜棉线的任意一侧，这一侧的肥皂液薄膜破了，棉线被拉向了另一侧，这是由于分子间存在引力。</w:t>
      </w:r>
    </w:p>
    <w:p w14:paraId="418B350D">
      <w:pPr>
        <w:shd w:val="clear" w:color="auto" w:fill="auto"/>
        <w:spacing w:line="360" w:lineRule="auto"/>
        <w:jc w:val="left"/>
        <w:textAlignment w:val="center"/>
        <w:rPr>
          <w:sz w:val="21"/>
        </w:rPr>
      </w:pPr>
      <w:r>
        <w:rPr>
          <w:sz w:val="21"/>
        </w:rPr>
        <w:t>（3）水分子和酒精分子在不停地做无规则的运动，因为分子间存在着空隙，酒精分子和水分子分别进入了对方分子的空隙中，所以酒精和水混合后的总体积小于酒精和水的体积之和。</w:t>
      </w:r>
    </w:p>
    <w:p w14:paraId="39C26362">
      <w:pPr>
        <w:shd w:val="clear" w:color="auto" w:fill="auto"/>
        <w:spacing w:line="360" w:lineRule="auto"/>
        <w:jc w:val="left"/>
        <w:textAlignment w:val="center"/>
        <w:rPr>
          <w:sz w:val="21"/>
        </w:rPr>
      </w:pPr>
      <w:r>
        <w:rPr>
          <w:sz w:val="21"/>
        </w:rPr>
        <w:t>（4）[1][2]二氧化氮气体的颜色是红棕色的，而且比空气的密度大，为了使实验更有说服力，应将二氧化氮气态放在B瓶，这样可以忽略气体的密度对实验产生的影响。如果将两个瓶口对在一起，则二氧化氮气体分子会向空气中运动，所以B瓶内的气体颜色会变淡，A瓶内的气体颜色会变红，发生了扩散，扩散现象说明分子在永不停息地做无规则运动。</w:t>
      </w:r>
    </w:p>
    <w:p w14:paraId="655B8ADF">
      <w:pPr>
        <w:shd w:val="clear" w:color="auto" w:fill="auto"/>
        <w:spacing w:line="360" w:lineRule="auto"/>
        <w:jc w:val="left"/>
        <w:textAlignment w:val="center"/>
        <w:rPr>
          <w:sz w:val="21"/>
        </w:rPr>
      </w:pPr>
      <w:r>
        <w:rPr>
          <w:sz w:val="21"/>
        </w:rPr>
        <w:t>（5）分子之间存在相互作用的斥力和引力，在封闭的注射器里装入一些水，用手推动活塞，但水不容易被压缩，说明分子之间存在斥力。</w:t>
      </w:r>
    </w:p>
    <w:p w14:paraId="67D1B648">
      <w:pPr>
        <w:shd w:val="clear" w:color="auto" w:fill="auto"/>
        <w:spacing w:line="360" w:lineRule="auto"/>
        <w:jc w:val="left"/>
        <w:textAlignment w:val="center"/>
        <w:rPr>
          <w:sz w:val="21"/>
        </w:rPr>
      </w:pPr>
      <w:r>
        <w:rPr>
          <w:sz w:val="21"/>
        </w:rPr>
        <w:t>19．</w:t>
      </w:r>
      <w:r>
        <w:object>
          <v:shape id="_x0000_i1047" type="#_x0000_t75" alt="eqId200f8ddc97813b5ef4fe240c1e7e2ab7" style="width:42.2pt;height:13.85pt" o:ole="" coordsize="21600,21600" o:preferrelative="t" filled="f" stroked="f">
            <v:stroke joinstyle="miter"/>
            <v:imagedata r:id="rId67" o:title="eqId200f8ddc97813b5ef4fe240c1e7e2ab7"/>
            <o:lock v:ext="edit" aspectratio="t"/>
            <w10:anchorlock/>
          </v:shape>
          <o:OLEObject Type="Embed" ProgID="Equation.DSMT4" ShapeID="_x0000_i1047" DrawAspect="Content" ObjectID="_1468075747" r:id="rId68"/>
        </w:object>
      </w:r>
    </w:p>
    <w:p w14:paraId="6B0AFA16">
      <w:pPr>
        <w:shd w:val="clear" w:color="auto" w:fill="auto"/>
        <w:spacing w:line="360" w:lineRule="auto"/>
        <w:jc w:val="left"/>
        <w:textAlignment w:val="center"/>
        <w:rPr>
          <w:sz w:val="21"/>
        </w:rPr>
      </w:pPr>
      <w:r>
        <w:rPr>
          <w:sz w:val="21"/>
        </w:rPr>
        <w:t>【详解】已知液态氢的热值</w:t>
      </w:r>
      <w:r>
        <w:object>
          <v:shape id="_x0000_i1048" type="#_x0000_t75" alt="eqIdc8ec0a17ff2e6a7782da648e9d35ad0a" style="width:90.6pt;height:17.35pt" o:ole="" coordsize="21600,21600" o:preferrelative="t" filled="f" stroked="f">
            <v:stroke joinstyle="miter"/>
            <v:imagedata r:id="rId29" o:title="eqIdc8ec0a17ff2e6a7782da648e9d35ad0a"/>
            <o:lock v:ext="edit" aspectratio="t"/>
            <w10:anchorlock/>
          </v:shape>
          <o:OLEObject Type="Embed" ProgID="Equation.DSMT4" ShapeID="_x0000_i1048" DrawAspect="Content" ObjectID="_1468075748" r:id="rId69"/>
        </w:object>
      </w:r>
      <w:r>
        <w:rPr>
          <w:sz w:val="21"/>
        </w:rPr>
        <w:t>，质量</w:t>
      </w:r>
      <w:r>
        <w:object>
          <v:shape id="_x0000_i1049" type="#_x0000_t75" alt="eqIdccc94f2ea411c691d91a4fc6665c24ce" style="width:44.85pt;height:14.15pt" o:ole="" coordsize="21600,21600" o:preferrelative="t" filled="f" stroked="f">
            <v:stroke joinstyle="miter"/>
            <v:imagedata r:id="rId70" o:title="eqIdccc94f2ea411c691d91a4fc6665c24ce"/>
            <o:lock v:ext="edit" aspectratio="t"/>
            <w10:anchorlock/>
          </v:shape>
          <o:OLEObject Type="Embed" ProgID="Equation.DSMT4" ShapeID="_x0000_i1049" DrawAspect="Content" ObjectID="_1468075749" r:id="rId71"/>
        </w:object>
      </w:r>
      <w:r>
        <w:rPr>
          <w:sz w:val="21"/>
        </w:rPr>
        <w:t>，燃料完全燃烧放出的热量为</w:t>
      </w:r>
      <w:r>
        <w:object>
          <v:shape id="_x0000_i1050" type="#_x0000_t75" alt="eqIdd415ad0bca3203ded4058499b420f799" style="width:204.15pt;height:17.5pt" o:ole="" coordsize="21600,21600" o:preferrelative="t" filled="f" stroked="f">
            <v:stroke joinstyle="miter"/>
            <v:imagedata r:id="rId72" o:title="eqIdd415ad0bca3203ded4058499b420f799"/>
            <o:lock v:ext="edit" aspectratio="t"/>
            <w10:anchorlock/>
          </v:shape>
          <o:OLEObject Type="Embed" ProgID="Equation.DSMT4" ShapeID="_x0000_i1050" DrawAspect="Content" ObjectID="_1468075750" r:id="rId73"/>
        </w:object>
      </w:r>
    </w:p>
    <w:p w14:paraId="1D4EF6EF">
      <w:pPr>
        <w:shd w:val="clear" w:color="auto" w:fill="auto"/>
        <w:spacing w:line="360" w:lineRule="auto"/>
        <w:jc w:val="left"/>
        <w:textAlignment w:val="center"/>
        <w:rPr>
          <w:sz w:val="21"/>
        </w:rPr>
      </w:pPr>
      <w:r>
        <w:rPr>
          <w:sz w:val="21"/>
        </w:rPr>
        <w:t>20．(1)4.2×10</w:t>
      </w:r>
      <w:r>
        <w:rPr>
          <w:sz w:val="21"/>
          <w:vertAlign w:val="superscript"/>
        </w:rPr>
        <w:t>6</w:t>
      </w:r>
      <w:r>
        <w:rPr>
          <w:sz w:val="21"/>
        </w:rPr>
        <w:t>J</w:t>
      </w:r>
    </w:p>
    <w:p w14:paraId="058E1C97">
      <w:pPr>
        <w:shd w:val="clear" w:color="auto" w:fill="auto"/>
        <w:spacing w:line="360" w:lineRule="auto"/>
        <w:jc w:val="left"/>
        <w:textAlignment w:val="center"/>
        <w:rPr>
          <w:sz w:val="21"/>
        </w:rPr>
      </w:pPr>
      <w:r>
        <w:rPr>
          <w:sz w:val="21"/>
        </w:rPr>
        <w:t>(2)2.52×10</w:t>
      </w:r>
      <w:r>
        <w:rPr>
          <w:sz w:val="21"/>
          <w:vertAlign w:val="superscript"/>
        </w:rPr>
        <w:t>6</w:t>
      </w:r>
      <w:r>
        <w:rPr>
          <w:sz w:val="21"/>
        </w:rPr>
        <w:t>J</w:t>
      </w:r>
    </w:p>
    <w:p w14:paraId="478880CB">
      <w:pPr>
        <w:shd w:val="clear" w:color="auto" w:fill="auto"/>
        <w:spacing w:line="360" w:lineRule="auto"/>
        <w:jc w:val="left"/>
        <w:textAlignment w:val="center"/>
        <w:rPr>
          <w:sz w:val="21"/>
        </w:rPr>
      </w:pPr>
      <w:r>
        <w:rPr>
          <w:sz w:val="21"/>
        </w:rPr>
        <w:t>(3)60%</w:t>
      </w:r>
    </w:p>
    <w:p w14:paraId="327D77FD">
      <w:pPr>
        <w:shd w:val="clear" w:color="auto" w:fill="auto"/>
        <w:spacing w:line="360" w:lineRule="auto"/>
        <w:jc w:val="left"/>
        <w:textAlignment w:val="center"/>
        <w:rPr>
          <w:sz w:val="21"/>
        </w:rPr>
      </w:pPr>
      <w:r>
        <w:rPr>
          <w:sz w:val="21"/>
        </w:rPr>
        <w:t>【详解】（1）天然气完全燃烧放出的热量</w:t>
      </w:r>
      <w:r>
        <w:rPr>
          <w:rFonts w:ascii="Times New Roman" w:eastAsia="Times New Roman" w:hAnsi="Times New Roman" w:cs="Times New Roman"/>
          <w:i/>
          <w:sz w:val="21"/>
        </w:rPr>
        <w:t>Q</w:t>
      </w:r>
      <w:r>
        <w:rPr>
          <w:rFonts w:ascii="宋体" w:eastAsia="宋体" w:hAnsi="宋体" w:cs="宋体"/>
          <w:i/>
          <w:sz w:val="21"/>
          <w:vertAlign w:val="subscript"/>
        </w:rPr>
        <w:t>放</w:t>
      </w:r>
      <w:r>
        <w:rPr>
          <w:sz w:val="21"/>
        </w:rPr>
        <w:t>=</w:t>
      </w:r>
      <w:r>
        <w:rPr>
          <w:rFonts w:ascii="Times New Roman" w:eastAsia="Times New Roman" w:hAnsi="Times New Roman" w:cs="Times New Roman"/>
          <w:i/>
          <w:sz w:val="21"/>
        </w:rPr>
        <w:t>qV</w:t>
      </w:r>
      <w:r>
        <w:rPr>
          <w:sz w:val="21"/>
        </w:rPr>
        <w:t>=4.2×10</w:t>
      </w:r>
      <w:r>
        <w:rPr>
          <w:sz w:val="21"/>
          <w:vertAlign w:val="superscript"/>
        </w:rPr>
        <w:t>7</w:t>
      </w:r>
      <w:r>
        <w:rPr>
          <w:sz w:val="21"/>
        </w:rPr>
        <w:t>J/m</w:t>
      </w:r>
      <w:r>
        <w:rPr>
          <w:sz w:val="21"/>
          <w:vertAlign w:val="superscript"/>
        </w:rPr>
        <w:t>3</w:t>
      </w:r>
      <w:r>
        <w:rPr>
          <w:sz w:val="21"/>
        </w:rPr>
        <w:t>×0.1m</w:t>
      </w:r>
      <w:r>
        <w:rPr>
          <w:sz w:val="21"/>
          <w:vertAlign w:val="superscript"/>
        </w:rPr>
        <w:t>3</w:t>
      </w:r>
      <w:r>
        <w:rPr>
          <w:sz w:val="21"/>
        </w:rPr>
        <w:t>=4.2×10</w:t>
      </w:r>
      <w:r>
        <w:rPr>
          <w:sz w:val="21"/>
          <w:vertAlign w:val="superscript"/>
        </w:rPr>
        <w:t>6</w:t>
      </w:r>
      <w:r>
        <w:rPr>
          <w:sz w:val="21"/>
        </w:rPr>
        <w:t>J</w:t>
      </w:r>
    </w:p>
    <w:p w14:paraId="00FCF46C">
      <w:pPr>
        <w:shd w:val="clear" w:color="auto" w:fill="auto"/>
        <w:spacing w:line="360" w:lineRule="auto"/>
        <w:jc w:val="left"/>
        <w:textAlignment w:val="center"/>
        <w:rPr>
          <w:sz w:val="21"/>
        </w:rPr>
      </w:pPr>
      <w:r>
        <w:rPr>
          <w:sz w:val="21"/>
        </w:rPr>
        <w:t>（2）水吸收的热量</w:t>
      </w:r>
      <w:r>
        <w:rPr>
          <w:rFonts w:ascii="Times New Roman" w:eastAsia="Times New Roman" w:hAnsi="Times New Roman" w:cs="Times New Roman"/>
          <w:i/>
          <w:sz w:val="21"/>
        </w:rPr>
        <w:t>Q</w:t>
      </w:r>
      <w:r>
        <w:rPr>
          <w:rFonts w:ascii="宋体" w:eastAsia="宋体" w:hAnsi="宋体" w:cs="宋体"/>
          <w:i/>
          <w:sz w:val="21"/>
          <w:vertAlign w:val="subscript"/>
        </w:rPr>
        <w:t>吸</w:t>
      </w:r>
      <w:r>
        <w:rPr>
          <w:sz w:val="21"/>
        </w:rPr>
        <w:t>=</w:t>
      </w:r>
      <w:r>
        <w:rPr>
          <w:rFonts w:ascii="Times New Roman" w:eastAsia="Times New Roman" w:hAnsi="Times New Roman" w:cs="Times New Roman"/>
          <w:i/>
          <w:sz w:val="21"/>
        </w:rPr>
        <w:t>c</w:t>
      </w:r>
      <w:r>
        <w:rPr>
          <w:rFonts w:ascii="宋体" w:eastAsia="宋体" w:hAnsi="宋体" w:cs="宋体"/>
          <w:i/>
          <w:sz w:val="21"/>
          <w:vertAlign w:val="subscript"/>
        </w:rPr>
        <w:t>水</w:t>
      </w:r>
      <w:r>
        <w:rPr>
          <w:rFonts w:ascii="Times New Roman" w:eastAsia="Times New Roman" w:hAnsi="Times New Roman" w:cs="Times New Roman"/>
          <w:i/>
          <w:sz w:val="21"/>
        </w:rPr>
        <w:t>m</w:t>
      </w:r>
      <w:r>
        <w:rPr>
          <w:sz w:val="21"/>
        </w:rPr>
        <w:t>(</w:t>
      </w:r>
      <w:r>
        <w:rPr>
          <w:rFonts w:ascii="Times New Roman" w:eastAsia="Times New Roman" w:hAnsi="Times New Roman" w:cs="Times New Roman"/>
          <w:i/>
          <w:sz w:val="21"/>
        </w:rPr>
        <w:t>t</w:t>
      </w:r>
      <w:r>
        <w:rPr>
          <w:sz w:val="21"/>
        </w:rPr>
        <w:t>-</w:t>
      </w:r>
      <w:r>
        <w:rPr>
          <w:rFonts w:ascii="Times New Roman" w:eastAsia="Times New Roman" w:hAnsi="Times New Roman" w:cs="Times New Roman"/>
          <w:i/>
          <w:sz w:val="21"/>
        </w:rPr>
        <w:t>t</w:t>
      </w:r>
      <w:r>
        <w:rPr>
          <w:rFonts w:ascii="Times New Roman" w:eastAsia="Times New Roman" w:hAnsi="Times New Roman" w:cs="Times New Roman"/>
          <w:i/>
          <w:sz w:val="21"/>
          <w:vertAlign w:val="subscript"/>
        </w:rPr>
        <w:t>0</w:t>
      </w:r>
      <w:r>
        <w:rPr>
          <w:sz w:val="21"/>
        </w:rPr>
        <w:t>)=4.2×10</w:t>
      </w:r>
      <w:r>
        <w:rPr>
          <w:sz w:val="21"/>
          <w:vertAlign w:val="superscript"/>
        </w:rPr>
        <w:t>3</w:t>
      </w:r>
      <w:r>
        <w:rPr>
          <w:sz w:val="21"/>
        </w:rPr>
        <w:t>J/(kg·℃)×10kg×(80℃-20℃)=2.52×10</w:t>
      </w:r>
      <w:r>
        <w:rPr>
          <w:sz w:val="21"/>
          <w:vertAlign w:val="superscript"/>
        </w:rPr>
        <w:t>6</w:t>
      </w:r>
      <w:r>
        <w:rPr>
          <w:sz w:val="21"/>
        </w:rPr>
        <w:t>J</w:t>
      </w:r>
    </w:p>
    <w:p w14:paraId="6EEF57D8">
      <w:pPr>
        <w:shd w:val="clear" w:color="auto" w:fill="auto"/>
        <w:spacing w:line="360" w:lineRule="auto"/>
        <w:jc w:val="left"/>
        <w:textAlignment w:val="center"/>
        <w:rPr>
          <w:sz w:val="21"/>
        </w:rPr>
      </w:pPr>
      <w:r>
        <w:rPr>
          <w:sz w:val="21"/>
        </w:rPr>
        <w:t>（3）天然气灶的加热效率</w:t>
      </w:r>
      <w:r>
        <w:object>
          <v:shape id="_x0000_i1051" type="#_x0000_t75" alt="eqId1f7644254b00ea746b1240acb6164402" style="width:186.55pt;height:32.4pt" o:ole="" coordsize="21600,21600" o:preferrelative="t" filled="f" stroked="f">
            <v:stroke joinstyle="miter"/>
            <v:imagedata r:id="rId74" o:title="eqId1f7644254b00ea746b1240acb6164402"/>
            <o:lock v:ext="edit" aspectratio="t"/>
            <w10:anchorlock/>
          </v:shape>
          <o:OLEObject Type="Embed" ProgID="Equation.DSMT4" ShapeID="_x0000_i1051" DrawAspect="Content" ObjectID="_1468075751" r:id="rId75"/>
        </w:object>
      </w:r>
    </w:p>
    <w:p w14:paraId="025291ED">
      <w:pPr>
        <w:shd w:val="clear" w:color="auto" w:fill="auto"/>
        <w:spacing w:line="360" w:lineRule="auto"/>
        <w:jc w:val="left"/>
        <w:textAlignment w:val="center"/>
        <w:rPr>
          <w:sz w:val="21"/>
        </w:rPr>
      </w:pPr>
      <w:r>
        <w:rPr>
          <w:sz w:val="21"/>
        </w:rPr>
        <w:t>21．(1)</w:t>
      </w:r>
      <w:r>
        <w:object>
          <v:shape id="_x0000_i1052" type="#_x0000_t75" alt="eqIdb86cfa1a89485af85df8442778c84ebc" style="width:45.7pt;height:13.9pt" o:ole="" coordsize="21600,21600" o:preferrelative="t" filled="f" stroked="f">
            <v:stroke joinstyle="miter"/>
            <v:imagedata r:id="rId76" o:title="eqIdb86cfa1a89485af85df8442778c84ebc"/>
            <o:lock v:ext="edit" aspectratio="t"/>
            <w10:anchorlock/>
          </v:shape>
          <o:OLEObject Type="Embed" ProgID="Equation.DSMT4" ShapeID="_x0000_i1052" DrawAspect="Content" ObjectID="_1468075752" r:id="rId77"/>
        </w:object>
      </w:r>
    </w:p>
    <w:p w14:paraId="59A17A77">
      <w:pPr>
        <w:shd w:val="clear" w:color="auto" w:fill="auto"/>
        <w:spacing w:line="360" w:lineRule="auto"/>
        <w:jc w:val="left"/>
        <w:textAlignment w:val="center"/>
        <w:rPr>
          <w:sz w:val="21"/>
        </w:rPr>
      </w:pPr>
      <w:r>
        <w:rPr>
          <w:sz w:val="21"/>
        </w:rPr>
        <w:t>(2)</w:t>
      </w:r>
      <w:r>
        <w:object>
          <v:shape id="_x0000_i1053" type="#_x0000_t75" alt="eqIdcfa0c5c341dd8591558bdfad9f07c4b3" style="width:40.45pt;height:14pt" o:ole="" coordsize="21600,21600" o:preferrelative="t" filled="f" stroked="f">
            <v:stroke joinstyle="miter"/>
            <v:imagedata r:id="rId78" o:title="eqIdcfa0c5c341dd8591558bdfad9f07c4b3"/>
            <o:lock v:ext="edit" aspectratio="t"/>
            <w10:anchorlock/>
          </v:shape>
          <o:OLEObject Type="Embed" ProgID="Equation.DSMT4" ShapeID="_x0000_i1053" DrawAspect="Content" ObjectID="_1468075753" r:id="rId79"/>
        </w:object>
      </w:r>
    </w:p>
    <w:p w14:paraId="023C457B">
      <w:pPr>
        <w:shd w:val="clear" w:color="auto" w:fill="auto"/>
        <w:spacing w:line="360" w:lineRule="auto"/>
        <w:jc w:val="left"/>
        <w:textAlignment w:val="center"/>
        <w:rPr>
          <w:sz w:val="21"/>
        </w:rPr>
      </w:pPr>
      <w:r>
        <w:rPr>
          <w:sz w:val="21"/>
        </w:rPr>
        <w:t>(3)</w:t>
      </w:r>
      <w:r>
        <w:object>
          <v:shape id="_x0000_i1054" type="#_x0000_t75" alt="eqId2d0797a4e8f5cb2a7746ce2e4ea4e81f" style="width:22.85pt;height:12.4pt" o:ole="" coordsize="21600,21600" o:preferrelative="t" filled="f" stroked="f">
            <v:stroke joinstyle="miter"/>
            <v:imagedata r:id="rId80" o:title="eqId2d0797a4e8f5cb2a7746ce2e4ea4e81f"/>
            <o:lock v:ext="edit" aspectratio="t"/>
            <w10:anchorlock/>
          </v:shape>
          <o:OLEObject Type="Embed" ProgID="Equation.DSMT4" ShapeID="_x0000_i1054" DrawAspect="Content" ObjectID="_1468075754" r:id="rId81"/>
        </w:object>
      </w:r>
    </w:p>
    <w:p w14:paraId="60C8166E">
      <w:pPr>
        <w:shd w:val="clear" w:color="auto" w:fill="auto"/>
        <w:spacing w:line="360" w:lineRule="auto"/>
        <w:jc w:val="left"/>
        <w:textAlignment w:val="center"/>
        <w:rPr>
          <w:sz w:val="21"/>
        </w:rPr>
      </w:pPr>
      <w:r>
        <w:rPr>
          <w:sz w:val="21"/>
        </w:rPr>
        <w:t>【详解】（1）6t航空燃油完全燃烧释放的热量为</w:t>
      </w:r>
      <w:r>
        <w:object>
          <v:shape id="_x0000_i1055" type="#_x0000_t75" alt="eqId08798300837266c113d38d78263972cf" style="width:191.8pt;height:15.8pt" o:ole="" coordsize="21600,21600" o:preferrelative="t" filled="f" stroked="f">
            <v:stroke joinstyle="miter"/>
            <v:imagedata r:id="rId82" o:title="eqId08798300837266c113d38d78263972cf"/>
            <o:lock v:ext="edit" aspectratio="t"/>
            <w10:anchorlock/>
          </v:shape>
          <o:OLEObject Type="Embed" ProgID="Equation.DSMT4" ShapeID="_x0000_i1055" DrawAspect="Content" ObjectID="_1468075755" r:id="rId83"/>
        </w:object>
      </w:r>
    </w:p>
    <w:p w14:paraId="7C38D8D6">
      <w:pPr>
        <w:shd w:val="clear" w:color="auto" w:fill="auto"/>
        <w:spacing w:line="360" w:lineRule="auto"/>
        <w:jc w:val="left"/>
        <w:textAlignment w:val="center"/>
        <w:rPr>
          <w:sz w:val="21"/>
        </w:rPr>
      </w:pPr>
      <w:r>
        <w:rPr>
          <w:sz w:val="21"/>
        </w:rPr>
        <w:t>（2）此次巡航时，飞机的速度为</w:t>
      </w:r>
      <w:r>
        <w:rPr>
          <w:rFonts w:ascii="Times New Roman" w:eastAsia="Times New Roman" w:hAnsi="Times New Roman" w:cs="Times New Roman"/>
          <w:i/>
          <w:sz w:val="21"/>
        </w:rPr>
        <w:t>v=</w:t>
      </w:r>
      <w:r>
        <w:rPr>
          <w:sz w:val="21"/>
        </w:rPr>
        <w:t>1800km/h=500m/s</w:t>
      </w:r>
    </w:p>
    <w:p w14:paraId="7DBDA52E">
      <w:pPr>
        <w:shd w:val="clear" w:color="auto" w:fill="auto"/>
        <w:spacing w:line="360" w:lineRule="auto"/>
        <w:jc w:val="left"/>
        <w:textAlignment w:val="center"/>
        <w:rPr>
          <w:sz w:val="21"/>
        </w:rPr>
      </w:pPr>
      <w:r>
        <w:rPr>
          <w:sz w:val="21"/>
        </w:rPr>
        <w:t>由表可知，此时阻力为</w:t>
      </w:r>
      <w:r>
        <w:object>
          <v:shape id="_x0000_i1056" type="#_x0000_t75" alt="eqId6f25ac8e562a38b37fc944cfa30773b8" style="width:38.7pt;height:13.85pt" o:ole="" coordsize="21600,21600" o:preferrelative="t" filled="f" stroked="f">
            <v:stroke joinstyle="miter"/>
            <v:imagedata r:id="rId84" o:title="eqId6f25ac8e562a38b37fc944cfa30773b8"/>
            <o:lock v:ext="edit" aspectratio="t"/>
            <w10:anchorlock/>
          </v:shape>
          <o:OLEObject Type="Embed" ProgID="Equation.DSMT4" ShapeID="_x0000_i1056" DrawAspect="Content" ObjectID="_1468075756" r:id="rId85"/>
        </w:object>
      </w:r>
      <w:r>
        <w:rPr>
          <w:sz w:val="21"/>
        </w:rPr>
        <w:t>，飞机做匀速直线运动，牵引力和阻力是一对平衡力，牵引力为</w:t>
      </w:r>
      <w:r>
        <w:object>
          <v:shape id="_x0000_i1057" type="#_x0000_t75" alt="eqId74a8c540df8b6e0c23f28b1555666302" style="width:75.65pt;height:16pt" o:ole="" coordsize="21600,21600" o:preferrelative="t" filled="f" stroked="f">
            <v:stroke joinstyle="miter"/>
            <v:imagedata r:id="rId86" o:title="eqId74a8c540df8b6e0c23f28b1555666302"/>
            <o:lock v:ext="edit" aspectratio="t"/>
            <w10:anchorlock/>
          </v:shape>
          <o:OLEObject Type="Embed" ProgID="Equation.DSMT4" ShapeID="_x0000_i1057" DrawAspect="Content" ObjectID="_1468075757" r:id="rId87"/>
        </w:object>
      </w:r>
    </w:p>
    <w:p w14:paraId="23B8642A">
      <w:pPr>
        <w:shd w:val="clear" w:color="auto" w:fill="auto"/>
        <w:spacing w:line="360" w:lineRule="auto"/>
        <w:jc w:val="left"/>
        <w:textAlignment w:val="center"/>
        <w:rPr>
          <w:sz w:val="21"/>
        </w:rPr>
      </w:pPr>
      <w:r>
        <w:rPr>
          <w:sz w:val="21"/>
        </w:rPr>
        <w:t>飞机的输出功率为</w:t>
      </w:r>
      <w:r>
        <w:object>
          <v:shape id="_x0000_i1058" type="#_x0000_t75" alt="eqIde53e82f2cc7a2dc5afa0c33578ac08cd" style="width:166.3pt;height:13.85pt" o:ole="" coordsize="21600,21600" o:preferrelative="t" filled="f" stroked="f">
            <v:stroke joinstyle="miter"/>
            <v:imagedata r:id="rId88" o:title="eqIde53e82f2cc7a2dc5afa0c33578ac08cd"/>
            <o:lock v:ext="edit" aspectratio="t"/>
            <w10:anchorlock/>
          </v:shape>
          <o:OLEObject Type="Embed" ProgID="Equation.DSMT4" ShapeID="_x0000_i1058" DrawAspect="Content" ObjectID="_1468075758" r:id="rId89"/>
        </w:object>
      </w:r>
    </w:p>
    <w:p w14:paraId="6425F4B3">
      <w:pPr>
        <w:shd w:val="clear" w:color="auto" w:fill="auto"/>
        <w:spacing w:line="360" w:lineRule="auto"/>
        <w:jc w:val="left"/>
        <w:textAlignment w:val="center"/>
        <w:rPr>
          <w:sz w:val="21"/>
        </w:rPr>
      </w:pPr>
      <w:r>
        <w:rPr>
          <w:sz w:val="21"/>
        </w:rPr>
        <w:t>（3）飞机飞行的距离为</w:t>
      </w:r>
      <w:r>
        <w:object>
          <v:shape id="_x0000_i1059" type="#_x0000_t75" alt="eqId966bf2eb1eaa723848820bc3d4f76348" style="width:194.45pt;height:13.8pt" o:ole="" coordsize="21600,21600" o:preferrelative="t" filled="f" stroked="f">
            <v:stroke joinstyle="miter"/>
            <v:imagedata r:id="rId90" o:title="eqId966bf2eb1eaa723848820bc3d4f76348"/>
            <o:lock v:ext="edit" aspectratio="t"/>
            <w10:anchorlock/>
          </v:shape>
          <o:OLEObject Type="Embed" ProgID="Equation.DSMT4" ShapeID="_x0000_i1059" DrawAspect="Content" ObjectID="_1468075759" r:id="rId91"/>
        </w:object>
      </w:r>
    </w:p>
    <w:p w14:paraId="3B2BC8F4">
      <w:pPr>
        <w:shd w:val="clear" w:color="auto" w:fill="auto"/>
        <w:spacing w:line="360" w:lineRule="auto"/>
        <w:jc w:val="left"/>
        <w:textAlignment w:val="center"/>
        <w:rPr>
          <w:sz w:val="21"/>
        </w:rPr>
      </w:pPr>
      <w:r>
        <w:rPr>
          <w:sz w:val="21"/>
        </w:rPr>
        <w:t>WS－15涡扇发动机此次巡航的热机效率为</w:t>
      </w:r>
      <w:r>
        <w:object>
          <v:shape id="_x0000_i1060" type="#_x0000_t75" alt="eqIda3536dbc2e572c4833ea4b6ea58d7ba3" style="width:278.05pt;height:31pt" o:ole="" coordsize="21600,21600" o:preferrelative="t" filled="f" stroked="f">
            <v:stroke joinstyle="miter"/>
            <v:imagedata r:id="rId92" o:title="eqIda3536dbc2e572c4833ea4b6ea58d7ba3"/>
            <o:lock v:ext="edit" aspectratio="t"/>
            <w10:anchorlock/>
          </v:shape>
          <o:OLEObject Type="Embed" ProgID="Equation.DSMT4" ShapeID="_x0000_i1060" DrawAspect="Content" ObjectID="_1468075760" r:id="rId93"/>
        </w:object>
      </w:r>
    </w:p>
    <w:p w14:paraId="681A0D79">
      <w:pPr>
        <w:shd w:val="clear" w:color="auto" w:fill="auto"/>
        <w:spacing w:line="360" w:lineRule="auto"/>
        <w:jc w:val="left"/>
        <w:textAlignment w:val="center"/>
        <w:rPr>
          <w:sz w:val="21"/>
        </w:rPr>
      </w:pPr>
    </w:p>
    <w:sectPr>
      <w:headerReference w:type="even" r:id="rId94"/>
      <w:headerReference w:type="default" r:id="rId95"/>
      <w:footerReference w:type="even" r:id="rId96"/>
      <w:footerReference w:type="default" r:id="rId97"/>
      <w:pgSz w:w="11907" w:h="16839"/>
      <w:pgMar w:top="1440" w:right="1800" w:bottom="1440" w:left="1800" w:header="851" w:footer="992" w:gutter="0"/>
      <w:pgNumType w:start="1"/>
      <w:cols w:num="1" w:space="425"/>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000247B" w:usb2="00000009" w:usb3="00000000" w:csb0="2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3967F4FD">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3</w:instrText>
    </w:r>
    <w:r>
      <w:fldChar w:fldCharType="end"/>
    </w:r>
    <w:r>
      <w:instrText xml:space="preserve"> </w:instrText>
    </w:r>
    <w:r>
      <w:fldChar w:fldCharType="separate"/>
    </w:r>
    <w:r>
      <w:t>3</w:t>
    </w:r>
    <w:r>
      <w:fldChar w:fldCharType="end"/>
    </w:r>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79CBABC0">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3</w:instrText>
    </w:r>
    <w:r>
      <w:fldChar w:fldCharType="end"/>
    </w:r>
    <w:r>
      <w:instrText xml:space="preserve"> </w:instrText>
    </w:r>
    <w:r>
      <w:fldChar w:fldCharType="separate"/>
    </w:r>
    <w:r>
      <w:t>3</w:t>
    </w:r>
    <w:r>
      <w:fldChar w:fldCharType="end"/>
    </w:r>
    <w:r>
      <w:rPr>
        <w:rFonts w:hint="eastAsia"/>
      </w:rPr>
      <w:t>页</w:t>
    </w:r>
  </w:p>
  <w:p w:rsidR="004151FC">
    <w:pPr>
      <w:tabs>
        <w:tab w:val="center" w:pos="4153"/>
        <w:tab w:val="right" w:pos="8306"/>
      </w:tabs>
      <w:snapToGrid w:val="0"/>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49"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0" type="#_x0000_t75" alt="学科网 zxxk.com" style="width:0.05pt;height:0.05pt;margin-top:-20.75pt;margin-left:64.05pt;position:absolute;z-index:251660288" filled="f" stroked="f">
          <v:imagedata r:id="rId1" r:href="rId2" o:title=""/>
          <v:path o:extrusionok="f"/>
          <o:lock v:ext="edit" aspectratio="t"/>
        </v:shape>
      </w:pict>
    </w:r>
    <w:r>
      <w:rPr>
        <w:rFonts w:hint="eastAsia"/>
        <w:color w:val="FFFFFF"/>
        <w:kern w:val="0"/>
        <w:sz w:val="2"/>
        <w:szCs w:val="2"/>
      </w:rPr>
      <w:t>学科网（北京）股份有限公司</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3F62D446">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w:instrText>
    </w:r>
    <w:r>
      <w:fldChar w:fldCharType="begin"/>
    </w:r>
    <w:r>
      <w:instrText xml:space="preserve"> sectionpages </w:instrText>
    </w:r>
    <w:r>
      <w:fldChar w:fldCharType="separate"/>
    </w:r>
    <w:r>
      <w:instrText>2</w:instrText>
    </w:r>
    <w:r>
      <w:fldChar w:fldCharType="end"/>
    </w:r>
    <w:r>
      <w:instrText xml:space="preserve"> </w:instrText>
    </w:r>
    <w:r>
      <w:fldChar w:fldCharType="separate"/>
    </w:r>
    <w:r>
      <w:t>2</w:t>
    </w:r>
    <w:r>
      <w:fldChar w:fldCharType="end"/>
    </w:r>
    <w:r>
      <w:rPr>
        <w:rFonts w:hint="eastAsia"/>
      </w:rPr>
      <w:t>页</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4FB41AB2">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w:instrText>
    </w:r>
    <w:r>
      <w:fldChar w:fldCharType="begin"/>
    </w:r>
    <w:r>
      <w:instrText xml:space="preserve"> sectionpages </w:instrText>
    </w:r>
    <w:r>
      <w:fldChar w:fldCharType="separate"/>
    </w:r>
    <w:r>
      <w:instrText>2</w:instrText>
    </w:r>
    <w:r>
      <w:fldChar w:fldCharType="end"/>
    </w:r>
    <w:r>
      <w:instrText xml:space="preserve"> </w:instrText>
    </w:r>
    <w:r>
      <w:fldChar w:fldCharType="separate"/>
    </w:r>
    <w:r>
      <w:t>2</w:t>
    </w:r>
    <w:r>
      <w:fldChar w:fldCharType="end"/>
    </w:r>
    <w:r>
      <w:rPr>
        <w:rFonts w:hint="eastAsia"/>
      </w:rPr>
      <w:t>页</w:t>
    </w:r>
  </w:p>
  <w:p w:rsidR="004151FC">
    <w:pPr>
      <w:tabs>
        <w:tab w:val="center" w:pos="4153"/>
        <w:tab w:val="right" w:pos="8306"/>
      </w:tabs>
      <w:snapToGrid w:val="0"/>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3" type="#_x0000_t136" alt="学科网 zxxk.com" style="width:2.85pt;height:2.85pt;margin-top:407.9pt;margin-left:158.95pt;mso-position-horizontal-relative:margin;mso-position-vertical-relative:margin;position:absolute;rotation:315;z-index:-251657216"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4" type="#_x0000_t75" alt="学科网 zxxk.com" style="width:0.05pt;height:0.05pt;margin-top:-20.75pt;margin-left:64.05pt;position:absolute;z-index:251661312" filled="f" stroked="f">
          <v:imagedata r:id="rId1" r:href="rId2" o:title=""/>
          <v:path o:extrusionok="f"/>
          <o:lock v:ext="edit" aspectratio="t"/>
        </v:shape>
      </w:pict>
    </w:r>
    <w:r>
      <w:rPr>
        <w:rFonts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4B9D285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3BAB92E2"/>
  <w:p w:rsidR="004151FC">
    <w:pPr>
      <w:pBdr>
        <w:bottom w:val="none" w:sz="0" w:space="1" w:color="auto"/>
      </w:pBdr>
      <w:tabs>
        <w:tab w:val="clear" w:pos="4153"/>
        <w:tab w:val="clear" w:pos="8306"/>
      </w:tabs>
      <w:snapToGrid w:val="0"/>
      <w:rPr>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51" type="#_x0000_t75" alt="学科网 zxxk.com" style="width:0.75pt;height:0.75pt;margin-top:8.45pt;margin-left:351pt;position:absolute;z-index:251658240" filled="f" stroked="f">
          <v:imagedata r:id="rId1" r:href="rId2"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2"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6B0"/>
    <w:rsid w:val="000232A6"/>
    <w:rsid w:val="00043B54"/>
    <w:rsid w:val="00065CD2"/>
    <w:rsid w:val="001D7A06"/>
    <w:rsid w:val="00284433"/>
    <w:rsid w:val="002A1EC6"/>
    <w:rsid w:val="002E035E"/>
    <w:rsid w:val="003F38F2"/>
    <w:rsid w:val="004151FC"/>
    <w:rsid w:val="004E46D8"/>
    <w:rsid w:val="00537201"/>
    <w:rsid w:val="0064153B"/>
    <w:rsid w:val="006A4C40"/>
    <w:rsid w:val="006B16C5"/>
    <w:rsid w:val="00776133"/>
    <w:rsid w:val="00811C76"/>
    <w:rsid w:val="00855687"/>
    <w:rsid w:val="008C07DE"/>
    <w:rsid w:val="009E611B"/>
    <w:rsid w:val="00A30CCE"/>
    <w:rsid w:val="00AC3E9C"/>
    <w:rsid w:val="00BC2225"/>
    <w:rsid w:val="00BC4F14"/>
    <w:rsid w:val="00BC62FB"/>
    <w:rsid w:val="00BF535F"/>
    <w:rsid w:val="00C02FC6"/>
    <w:rsid w:val="00C806B0"/>
    <w:rsid w:val="00CA7058"/>
    <w:rsid w:val="00E476EE"/>
    <w:rsid w:val="00EF035E"/>
    <w:rsid w:val="00F16B29"/>
    <w:rsid w:val="00FA429B"/>
    <w:rsid w:val="6100291C"/>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qFormat="1"/>
    <w:lsdException w:name="footer" w:semiHidden="0" w:qFormat="1"/>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uiPriority="39"/>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imes New Roman" w:eastAsia="宋体" w:hAnsi="Times New Roman" w:cs="Times New Roman"/>
      <w:kern w:val="2"/>
      <w:sz w:val="21"/>
      <w:szCs w:val="22"/>
      <w:lang w:val="en-US" w:eastAsia="zh-C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CellMar>
        <w:top w:w="0" w:type="dxa"/>
        <w:left w:w="108" w:type="dxa"/>
        <w:bottom w:w="0" w:type="dxa"/>
        <w:right w:w="108" w:type="dxa"/>
      </w:tblCellMar>
    </w:tblPr>
  </w:style>
  <w:style w:type="paragraph" w:styleId="Footer">
    <w:name w:val="footer"/>
    <w:basedOn w:val="Normal"/>
    <w:link w:val="Char0"/>
    <w:uiPriority w:val="99"/>
    <w:unhideWhenUsed/>
    <w:qFormat/>
    <w:pPr>
      <w:tabs>
        <w:tab w:val="center" w:pos="4153"/>
        <w:tab w:val="right" w:pos="8306"/>
      </w:tabs>
      <w:snapToGrid w:val="0"/>
      <w:jc w:val="left"/>
    </w:pPr>
    <w:rPr>
      <w:sz w:val="18"/>
      <w:szCs w:val="18"/>
    </w:rPr>
  </w:style>
  <w:style w:type="paragraph" w:styleId="Header">
    <w:name w:val="header"/>
    <w:basedOn w:val="Normal"/>
    <w:link w:val="Char"/>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DefaultParagraphFont"/>
    <w:link w:val="Header"/>
    <w:uiPriority w:val="99"/>
    <w:rPr>
      <w:sz w:val="18"/>
      <w:szCs w:val="18"/>
    </w:rPr>
  </w:style>
  <w:style w:type="character" w:customStyle="1" w:styleId="Char0">
    <w:name w:val="页脚 Char"/>
    <w:basedOn w:val="DefaultParagraphFont"/>
    <w:link w:val="Footer"/>
    <w:uiPriority w:val="9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oleObject" Target="embeddings/oleObject1.bin"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image" Target="media/image15.png" /><Relationship Id="rId21" Type="http://schemas.openxmlformats.org/officeDocument/2006/relationships/image" Target="media/image16.png" /><Relationship Id="rId22" Type="http://schemas.openxmlformats.org/officeDocument/2006/relationships/image" Target="media/image17.wmf" /><Relationship Id="rId23" Type="http://schemas.openxmlformats.org/officeDocument/2006/relationships/oleObject" Target="embeddings/oleObject2.bin" /><Relationship Id="rId24" Type="http://schemas.openxmlformats.org/officeDocument/2006/relationships/oleObject" Target="embeddings/oleObject3.bin" /><Relationship Id="rId25" Type="http://schemas.openxmlformats.org/officeDocument/2006/relationships/image" Target="media/image18.wmf" /><Relationship Id="rId26" Type="http://schemas.openxmlformats.org/officeDocument/2006/relationships/oleObject" Target="embeddings/oleObject4.bin" /><Relationship Id="rId27" Type="http://schemas.openxmlformats.org/officeDocument/2006/relationships/image" Target="media/image19.wmf" /><Relationship Id="rId28" Type="http://schemas.openxmlformats.org/officeDocument/2006/relationships/oleObject" Target="embeddings/oleObject5.bin" /><Relationship Id="rId29" Type="http://schemas.openxmlformats.org/officeDocument/2006/relationships/image" Target="media/image20.wmf" /><Relationship Id="rId3" Type="http://schemas.openxmlformats.org/officeDocument/2006/relationships/fontTable" Target="fontTable.xml" /><Relationship Id="rId30" Type="http://schemas.openxmlformats.org/officeDocument/2006/relationships/oleObject" Target="embeddings/oleObject6.bin" /><Relationship Id="rId31" Type="http://schemas.openxmlformats.org/officeDocument/2006/relationships/image" Target="media/image21.png" /><Relationship Id="rId32" Type="http://schemas.openxmlformats.org/officeDocument/2006/relationships/image" Target="media/image22.wmf" /><Relationship Id="rId33" Type="http://schemas.openxmlformats.org/officeDocument/2006/relationships/oleObject" Target="embeddings/oleObject7.bin" /><Relationship Id="rId34" Type="http://schemas.openxmlformats.org/officeDocument/2006/relationships/image" Target="media/image23.wmf" /><Relationship Id="rId35" Type="http://schemas.openxmlformats.org/officeDocument/2006/relationships/oleObject" Target="embeddings/oleObject8.bin" /><Relationship Id="rId36" Type="http://schemas.openxmlformats.org/officeDocument/2006/relationships/image" Target="media/image24.wmf" /><Relationship Id="rId37" Type="http://schemas.openxmlformats.org/officeDocument/2006/relationships/oleObject" Target="embeddings/oleObject9.bin" /><Relationship Id="rId38" Type="http://schemas.openxmlformats.org/officeDocument/2006/relationships/image" Target="media/image25.wmf" /><Relationship Id="rId39" Type="http://schemas.openxmlformats.org/officeDocument/2006/relationships/oleObject" Target="embeddings/oleObject10.bin" /><Relationship Id="rId4" Type="http://schemas.openxmlformats.org/officeDocument/2006/relationships/customXml" Target="../customXml/item1.xml" /><Relationship Id="rId40" Type="http://schemas.openxmlformats.org/officeDocument/2006/relationships/image" Target="media/image26.wmf" /><Relationship Id="rId41" Type="http://schemas.openxmlformats.org/officeDocument/2006/relationships/oleObject" Target="embeddings/oleObject11.bin" /><Relationship Id="rId42" Type="http://schemas.openxmlformats.org/officeDocument/2006/relationships/image" Target="media/image27.wmf" /><Relationship Id="rId43" Type="http://schemas.openxmlformats.org/officeDocument/2006/relationships/oleObject" Target="embeddings/oleObject12.bin" /><Relationship Id="rId44" Type="http://schemas.openxmlformats.org/officeDocument/2006/relationships/footer" Target="footer1.xml" /><Relationship Id="rId45" Type="http://schemas.openxmlformats.org/officeDocument/2006/relationships/footer" Target="footer2.xml" /><Relationship Id="rId46" Type="http://schemas.openxmlformats.org/officeDocument/2006/relationships/image" Target="media/image29.wmf" /><Relationship Id="rId47" Type="http://schemas.openxmlformats.org/officeDocument/2006/relationships/oleObject" Target="embeddings/oleObject13.bin" /><Relationship Id="rId48" Type="http://schemas.openxmlformats.org/officeDocument/2006/relationships/image" Target="media/image30.wmf" /><Relationship Id="rId49" Type="http://schemas.openxmlformats.org/officeDocument/2006/relationships/oleObject" Target="embeddings/oleObject14.bin" /><Relationship Id="rId5" Type="http://schemas.openxmlformats.org/officeDocument/2006/relationships/image" Target="media/image1.png" /><Relationship Id="rId50" Type="http://schemas.openxmlformats.org/officeDocument/2006/relationships/image" Target="media/image31.wmf" /><Relationship Id="rId51" Type="http://schemas.openxmlformats.org/officeDocument/2006/relationships/oleObject" Target="embeddings/oleObject15.bin" /><Relationship Id="rId52" Type="http://schemas.openxmlformats.org/officeDocument/2006/relationships/image" Target="media/image32.wmf" /><Relationship Id="rId53" Type="http://schemas.openxmlformats.org/officeDocument/2006/relationships/oleObject" Target="embeddings/oleObject16.bin" /><Relationship Id="rId54" Type="http://schemas.openxmlformats.org/officeDocument/2006/relationships/image" Target="media/image33.wmf" /><Relationship Id="rId55" Type="http://schemas.openxmlformats.org/officeDocument/2006/relationships/oleObject" Target="embeddings/oleObject17.bin" /><Relationship Id="rId56" Type="http://schemas.openxmlformats.org/officeDocument/2006/relationships/image" Target="media/image34.wmf" /><Relationship Id="rId57" Type="http://schemas.openxmlformats.org/officeDocument/2006/relationships/oleObject" Target="embeddings/oleObject18.bin" /><Relationship Id="rId58" Type="http://schemas.openxmlformats.org/officeDocument/2006/relationships/image" Target="media/image35.wmf" /><Relationship Id="rId59" Type="http://schemas.openxmlformats.org/officeDocument/2006/relationships/oleObject" Target="embeddings/oleObject19.bin" /><Relationship Id="rId6" Type="http://schemas.openxmlformats.org/officeDocument/2006/relationships/image" Target="media/image2.png" /><Relationship Id="rId60" Type="http://schemas.openxmlformats.org/officeDocument/2006/relationships/image" Target="media/image36.wmf" /><Relationship Id="rId61" Type="http://schemas.openxmlformats.org/officeDocument/2006/relationships/oleObject" Target="embeddings/oleObject20.bin" /><Relationship Id="rId62" Type="http://schemas.openxmlformats.org/officeDocument/2006/relationships/image" Target="media/image37.wmf" /><Relationship Id="rId63" Type="http://schemas.openxmlformats.org/officeDocument/2006/relationships/oleObject" Target="embeddings/oleObject21.bin" /><Relationship Id="rId64" Type="http://schemas.openxmlformats.org/officeDocument/2006/relationships/image" Target="media/image38.wmf" /><Relationship Id="rId65" Type="http://schemas.openxmlformats.org/officeDocument/2006/relationships/oleObject" Target="embeddings/oleObject22.bin" /><Relationship Id="rId66" Type="http://schemas.openxmlformats.org/officeDocument/2006/relationships/image" Target="media/image39.png" /><Relationship Id="rId67" Type="http://schemas.openxmlformats.org/officeDocument/2006/relationships/image" Target="media/image40.wmf" /><Relationship Id="rId68" Type="http://schemas.openxmlformats.org/officeDocument/2006/relationships/oleObject" Target="embeddings/oleObject23.bin" /><Relationship Id="rId69" Type="http://schemas.openxmlformats.org/officeDocument/2006/relationships/oleObject" Target="embeddings/oleObject24.bin" /><Relationship Id="rId7" Type="http://schemas.openxmlformats.org/officeDocument/2006/relationships/image" Target="media/image3.png" /><Relationship Id="rId70" Type="http://schemas.openxmlformats.org/officeDocument/2006/relationships/image" Target="media/image41.wmf" /><Relationship Id="rId71" Type="http://schemas.openxmlformats.org/officeDocument/2006/relationships/oleObject" Target="embeddings/oleObject25.bin" /><Relationship Id="rId72" Type="http://schemas.openxmlformats.org/officeDocument/2006/relationships/image" Target="media/image42.wmf" /><Relationship Id="rId73" Type="http://schemas.openxmlformats.org/officeDocument/2006/relationships/oleObject" Target="embeddings/oleObject26.bin" /><Relationship Id="rId74" Type="http://schemas.openxmlformats.org/officeDocument/2006/relationships/image" Target="media/image43.wmf" /><Relationship Id="rId75" Type="http://schemas.openxmlformats.org/officeDocument/2006/relationships/oleObject" Target="embeddings/oleObject27.bin" /><Relationship Id="rId76" Type="http://schemas.openxmlformats.org/officeDocument/2006/relationships/image" Target="media/image44.wmf" /><Relationship Id="rId77" Type="http://schemas.openxmlformats.org/officeDocument/2006/relationships/oleObject" Target="embeddings/oleObject28.bin" /><Relationship Id="rId78" Type="http://schemas.openxmlformats.org/officeDocument/2006/relationships/image" Target="media/image45.wmf" /><Relationship Id="rId79" Type="http://schemas.openxmlformats.org/officeDocument/2006/relationships/oleObject" Target="embeddings/oleObject29.bin" /><Relationship Id="rId8" Type="http://schemas.openxmlformats.org/officeDocument/2006/relationships/image" Target="media/image4.png" /><Relationship Id="rId80" Type="http://schemas.openxmlformats.org/officeDocument/2006/relationships/image" Target="media/image46.wmf" /><Relationship Id="rId81" Type="http://schemas.openxmlformats.org/officeDocument/2006/relationships/oleObject" Target="embeddings/oleObject30.bin" /><Relationship Id="rId82" Type="http://schemas.openxmlformats.org/officeDocument/2006/relationships/image" Target="media/image47.wmf" /><Relationship Id="rId83" Type="http://schemas.openxmlformats.org/officeDocument/2006/relationships/oleObject" Target="embeddings/oleObject31.bin" /><Relationship Id="rId84" Type="http://schemas.openxmlformats.org/officeDocument/2006/relationships/image" Target="media/image48.wmf" /><Relationship Id="rId85" Type="http://schemas.openxmlformats.org/officeDocument/2006/relationships/oleObject" Target="embeddings/oleObject32.bin" /><Relationship Id="rId86" Type="http://schemas.openxmlformats.org/officeDocument/2006/relationships/image" Target="media/image49.wmf" /><Relationship Id="rId87" Type="http://schemas.openxmlformats.org/officeDocument/2006/relationships/oleObject" Target="embeddings/oleObject33.bin" /><Relationship Id="rId88" Type="http://schemas.openxmlformats.org/officeDocument/2006/relationships/image" Target="media/image50.wmf" /><Relationship Id="rId89" Type="http://schemas.openxmlformats.org/officeDocument/2006/relationships/oleObject" Target="embeddings/oleObject34.bin" /><Relationship Id="rId9" Type="http://schemas.openxmlformats.org/officeDocument/2006/relationships/image" Target="media/image5.wmf" /><Relationship Id="rId90" Type="http://schemas.openxmlformats.org/officeDocument/2006/relationships/image" Target="media/image51.wmf" /><Relationship Id="rId91" Type="http://schemas.openxmlformats.org/officeDocument/2006/relationships/oleObject" Target="embeddings/oleObject35.bin" /><Relationship Id="rId92" Type="http://schemas.openxmlformats.org/officeDocument/2006/relationships/image" Target="media/image52.wmf" /><Relationship Id="rId93" Type="http://schemas.openxmlformats.org/officeDocument/2006/relationships/oleObject" Target="embeddings/oleObject36.bin" /><Relationship Id="rId94" Type="http://schemas.openxmlformats.org/officeDocument/2006/relationships/header" Target="header1.xml" /><Relationship Id="rId95" Type="http://schemas.openxmlformats.org/officeDocument/2006/relationships/header" Target="header2.xml" /><Relationship Id="rId96" Type="http://schemas.openxmlformats.org/officeDocument/2006/relationships/footer" Target="footer3.xml" /><Relationship Id="rId97" Type="http://schemas.openxmlformats.org/officeDocument/2006/relationships/footer" Target="footer4.xml" /><Relationship Id="rId98" Type="http://schemas.openxmlformats.org/officeDocument/2006/relationships/theme" Target="theme/theme1.xml" /><Relationship Id="rId99" Type="http://schemas.openxmlformats.org/officeDocument/2006/relationships/styles" Target="styles.xml" /></Relationships>
</file>

<file path=word/_rels/footer2.xml.rels><?xml version="1.0" encoding="utf-8" standalone="yes"?><Relationships xmlns="http://schemas.openxmlformats.org/package/2006/relationships"><Relationship Id="rId1" Type="http://schemas.openxmlformats.org/officeDocument/2006/relationships/image" Target="media/image28.png" /><Relationship Id="rId2" Type="http://schemas.openxmlformats.org/officeDocument/2006/relationships/image" Target="file:///D:\qq&#25991;&#20214;\712321467\Image\C2C\Image2\%7B75232B38-A165-1FB7-499C-2E1C792CACB5%7D.png" TargetMode="External" /></Relationships>
</file>

<file path=word/_rels/footer4.xml.rels><?xml version="1.0" encoding="utf-8" standalone="yes"?><Relationships xmlns="http://schemas.openxmlformats.org/package/2006/relationships"><Relationship Id="rId1" Type="http://schemas.openxmlformats.org/officeDocument/2006/relationships/image" Target="media/image28.png" /><Relationship Id="rId2" Type="http://schemas.openxmlformats.org/officeDocument/2006/relationships/image" Target="file:///D:\qq&#25991;&#20214;\712321467\Image\C2C\Image2\%7B75232B38-A165-1FB7-499C-2E1C792CACB5%7D.png" TargetMode="External" /></Relationships>
</file>

<file path=word/_rels/header2.xml.rels><?xml version="1.0" encoding="utf-8" standalone="yes"?><Relationships xmlns="http://schemas.openxmlformats.org/package/2006/relationships"><Relationship Id="rId1" Type="http://schemas.openxmlformats.org/officeDocument/2006/relationships/image" Target="media/image28.png" /><Relationship Id="rId2"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DFBD8B74-E658-41D0-A583-9C5836944D7F}">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15</Pages>
  <Words>2286</Words>
  <Characters>2408</Characters>
  <Application>Microsoft Office Word</Application>
  <DocSecurity>0</DocSecurity>
  <Lines>0</Lines>
  <Paragraphs>0</Paragraphs>
  <ScaleCrop>false</ScaleCrop>
  <Company/>
  <LinksUpToDate>false</LinksUpToDate>
  <CharactersWithSpaces>2677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组卷网zujuan.xkw.com</dc:creator>
  <cp:lastModifiedBy>陪你去听风</cp:lastModifiedBy>
  <cp:revision>18</cp:revision>
  <dcterms:created xsi:type="dcterms:W3CDTF">2017-07-19T12:07:00Z</dcterms:created>
  <dcterms:modified xsi:type="dcterms:W3CDTF">2025-11-07T13:07:45Z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