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pStyle w:val="Heading3"/>
        <w:spacing w:line="360" w:lineRule="auto"/>
        <w:jc w:val="center"/>
        <w:rPr>
          <w:rFonts w:hint="default"/>
          <w:lang w:val="en-US"/>
        </w:rPr>
      </w:pPr>
      <w:r>
        <w:rPr>
          <w:rFonts w:hint="eastAsia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11455400</wp:posOffset>
            </wp:positionH>
            <wp:positionV relativeFrom="topMargin">
              <wp:posOffset>10325100</wp:posOffset>
            </wp:positionV>
            <wp:extent cx="279400" cy="304800"/>
            <wp:wrapNone/>
            <wp:docPr id="1000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专题0</w:t>
      </w:r>
      <w:r>
        <w:rPr>
          <w:rFonts w:hint="eastAsia"/>
          <w:lang w:eastAsia="zh-CN" w:val="en-US"/>
        </w:rPr>
        <w:t>9</w:t>
      </w:r>
      <w:r>
        <w:rPr>
          <w:rFonts w:hint="eastAsia"/>
        </w:rPr>
        <w:t xml:space="preserve"> </w:t>
      </w:r>
      <w:r>
        <w:rPr>
          <w:rFonts w:ascii="Times New Roman" w:cs="Times New Roman" w:hAnsi="Times New Roman" w:hint="eastAsia"/>
          <w:lang w:eastAsia="zh-CN" w:val="en-US"/>
        </w:rPr>
        <w:t xml:space="preserve"> </w:t>
      </w:r>
      <w:r>
        <w:rPr>
          <w:rFonts w:hint="eastAsia"/>
        </w:rPr>
        <w:t>机械功和</w:t>
      </w:r>
      <w:r>
        <w:rPr>
          <w:rFonts w:hint="eastAsia"/>
          <w:lang w:eastAsia="zh-CN" w:val="en-US"/>
        </w:rPr>
        <w:t>简单机械</w:t>
      </w:r>
      <w:r>
        <w:rPr>
          <w:rFonts w:hint="eastAsia"/>
        </w:rPr>
        <w:t>计算专题</w:t>
      </w:r>
    </w:p>
    <w:p>
      <w:pPr>
        <w:spacing w:line="360" w:lineRule="auto"/>
      </w:pPr>
      <w:r>
        <w:drawing>
          <wp:inline distB="0" distL="114300" distR="114300" distT="0">
            <wp:extent cx="1600200" cy="638175"/>
            <wp:effectExtent b="1905" l="0" r="0" t="0"/>
            <wp:docPr descr="49fcec2dcf9c0afc47733e479f1b02b"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49fcec2dcf9c0afc47733e479f1b02b"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cs="Times New Roman" w:hAnsi="Times New Roman" w:hint="eastAsia"/>
          <w:sz w:val="24"/>
          <w:szCs w:val="24"/>
          <w:lang w:eastAsia="zh-CN" w:val="en-US"/>
        </w:rPr>
      </w:pPr>
      <w:r>
        <w:rPr>
          <w:rFonts w:ascii="Times New Roman" w:cs="Times New Roman" w:hAnsi="Times New Roman" w:hint="eastAsia"/>
          <w:sz w:val="24"/>
          <w:szCs w:val="24"/>
          <w:lang w:eastAsia="zh-CN" w:val="en-US"/>
        </w:rPr>
        <w:t>机械功和机械效率计算</w:t>
      </w:r>
      <w:r>
        <w:rPr>
          <w:rFonts w:cs="Times New Roman" w:hint="eastAsia"/>
          <w:sz w:val="24"/>
          <w:szCs w:val="24"/>
          <w:lang w:eastAsia="zh-CN" w:val="en-US"/>
        </w:rPr>
        <w:t>也</w:t>
      </w:r>
      <w:r>
        <w:rPr>
          <w:rFonts w:ascii="Times New Roman" w:cs="Times New Roman" w:hAnsi="Times New Roman" w:hint="eastAsia"/>
          <w:sz w:val="24"/>
          <w:szCs w:val="24"/>
          <w:lang w:eastAsia="zh-CN" w:val="en-US"/>
        </w:rPr>
        <w:t>是学生们学习过程中的难点，也是中考中</w:t>
      </w:r>
      <w:r>
        <w:rPr>
          <w:rFonts w:cs="Times New Roman" w:hint="eastAsia"/>
          <w:sz w:val="24"/>
          <w:szCs w:val="24"/>
          <w:lang w:eastAsia="zh-CN" w:val="en-US"/>
        </w:rPr>
        <w:t>常</w:t>
      </w:r>
      <w:r>
        <w:rPr>
          <w:rFonts w:ascii="Times New Roman" w:cs="Times New Roman" w:hAnsi="Times New Roman" w:hint="eastAsia"/>
          <w:sz w:val="24"/>
          <w:szCs w:val="24"/>
          <w:lang w:eastAsia="zh-CN" w:val="en-US"/>
        </w:rPr>
        <w:t>考内容之一。针对</w:t>
      </w:r>
      <w:r>
        <w:rPr>
          <w:rFonts w:cs="Times New Roman" w:hint="eastAsia"/>
          <w:sz w:val="24"/>
          <w:szCs w:val="24"/>
          <w:lang w:eastAsia="zh-CN" w:val="en-US"/>
        </w:rPr>
        <w:t>近年中考</w:t>
      </w:r>
      <w:r>
        <w:rPr>
          <w:rFonts w:ascii="Times New Roman" w:cs="Times New Roman" w:hAnsi="Times New Roman" w:hint="eastAsia"/>
          <w:sz w:val="24"/>
          <w:szCs w:val="24"/>
          <w:lang w:eastAsia="zh-CN" w:val="en-US"/>
        </w:rPr>
        <w:t>命题趋势，考生可以从以下</w:t>
      </w:r>
      <w:r>
        <w:rPr>
          <w:rFonts w:cs="Times New Roman" w:hint="eastAsia"/>
          <w:sz w:val="24"/>
          <w:szCs w:val="24"/>
          <w:lang w:eastAsia="zh-CN" w:val="en-US"/>
        </w:rPr>
        <w:t>两</w:t>
      </w:r>
      <w:r>
        <w:rPr>
          <w:rFonts w:ascii="Times New Roman" w:cs="Times New Roman" w:hAnsi="Times New Roman" w:hint="eastAsia"/>
          <w:sz w:val="24"/>
          <w:szCs w:val="24"/>
          <w:lang w:eastAsia="zh-CN" w:val="en-US"/>
        </w:rPr>
        <w:t>个方面进行备考</w:t>
      </w:r>
      <w:r>
        <w:rPr>
          <w:rFonts w:cs="Times New Roman" w:hint="eastAsia"/>
          <w:sz w:val="24"/>
          <w:szCs w:val="24"/>
          <w:lang w:eastAsia="zh-CN" w:val="en-US"/>
        </w:rPr>
        <w:t>：（1）夯实基础知识：考生需要对“</w:t>
      </w:r>
      <w:r>
        <w:rPr>
          <w:rFonts w:hint="eastAsia"/>
        </w:rPr>
        <w:t>机械功和机械效率</w:t>
      </w:r>
      <w:r>
        <w:rPr>
          <w:rFonts w:cs="Times New Roman" w:hint="eastAsia"/>
          <w:sz w:val="24"/>
          <w:szCs w:val="24"/>
          <w:lang w:eastAsia="zh-CN" w:val="en-US"/>
        </w:rPr>
        <w:t>”的基本概念、公式和原理进行深入理解，确保能够熟练掌握。（2）提高知识运用能力:考生需要通过练习题、模拟题等方式，提高运用所学知识解决实际问题的能力。在解题过程中，要注意分析物理过程，选择正确的公式进行计算。</w:t>
      </w:r>
    </w:p>
    <w:p>
      <w:pPr>
        <w:spacing w:line="360" w:lineRule="auto"/>
      </w:pPr>
      <w:r>
        <w:drawing>
          <wp:inline distB="0" distL="114300" distR="114300" distT="0">
            <wp:extent cx="1561465" cy="608965"/>
            <wp:effectExtent b="635" l="0" r="8255" t="0"/>
            <wp:docPr descr="cc57fdeb605835e7f97914f56057715"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c57fdeb605835e7f97914f56057715"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ascii="Times New Roman" w:eastAsia="新宋体" w:hAnsi="Times New Roman" w:hint="default"/>
          <w:b/>
          <w:bCs/>
          <w:color w:val="0000FF"/>
          <w:szCs w:val="21"/>
          <w:lang w:eastAsia="zh-CN" w:val="en-US"/>
        </w:rPr>
      </w:pPr>
      <w:r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  <w:t xml:space="preserve">1、功的计算  </w:t>
      </w:r>
    </w:p>
    <w:p>
      <w:pPr>
        <w:spacing w:line="360" w:lineRule="auto"/>
        <w:jc w:val="left"/>
        <w:rPr>
          <w:rFonts w:ascii="宋体" w:cs="宋体" w:eastAsia="宋体" w:hAnsi="宋体" w:hint="eastAsia"/>
          <w:b/>
          <w:bCs/>
          <w:color w:val="3333FF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u w:color="auto" w:val="none"/>
          <w:lang w:eastAsia="zh-CN" w:val="en-US"/>
        </w:rPr>
        <w:t>功是中学物理中一个重要概念，</w:t>
      </w:r>
      <w:r>
        <w:rPr>
          <w:rFonts w:ascii="宋体" w:cs="宋体" w:eastAsia="宋体" w:hAnsi="宋体" w:hint="eastAsia"/>
          <w:i w:val="0"/>
          <w:iCs w:val="0"/>
          <w:caps w:val="0"/>
          <w:color w:val="FF0000"/>
          <w:spacing w:val="0"/>
          <w:sz w:val="21"/>
          <w:szCs w:val="21"/>
          <w:u w:val="single"/>
          <w:shd w:color="auto" w:fill="FFFFFF" w:val="clear"/>
        </w:rPr>
        <w:t>功能关系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u w:color="auto" w:val="none"/>
          <w:lang w:eastAsia="zh-CN" w:val="en-US"/>
        </w:rPr>
        <w:t>是解决力学问题的重要途径之一，因此，正确理解功的内涵和外延，正确把握求功的方法是解决力学问题的基础：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u w:color="auto" w:val="none"/>
          <w:lang w:eastAsia="zh-CN" w:val="en-US"/>
        </w:rPr>
        <w:br/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1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）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公式法：对于恒力的功，通常利用功的定义式</w:t>
      </w:r>
      <w:r>
        <w:rPr>
          <w:rFonts w:ascii="宋体" w:cs="宋体" w:eastAsia="宋体" w:hAnsi="宋体" w:hint="eastAsia"/>
          <w:i w:val="0"/>
          <w:iCs w:val="0"/>
          <w:caps w:val="0"/>
          <w:color w:val="FF0000"/>
          <w:spacing w:val="0"/>
          <w:sz w:val="21"/>
          <w:szCs w:val="21"/>
          <w:u w:val="single"/>
          <w:shd w:color="auto" w:fill="FFFFFF" w:val="clear"/>
        </w:rPr>
        <w:t>W=FS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进行计算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。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br/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2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）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功率法：功跟完成这些功所需时间的比值，叫做功率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；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对于一段时间内外力的功，有时可以直接利用</w:t>
      </w:r>
      <w:r>
        <w:rPr>
          <w:rFonts w:ascii="宋体" w:cs="宋体" w:eastAsia="宋体" w:hAnsi="宋体" w:hint="eastAsia"/>
          <w:i w:val="0"/>
          <w:iCs w:val="0"/>
          <w:caps w:val="0"/>
          <w:color w:val="FF0000"/>
          <w:spacing w:val="0"/>
          <w:sz w:val="21"/>
          <w:szCs w:val="21"/>
          <w:u w:val="single"/>
          <w:shd w:color="auto" w:fill="FFFFFF" w:val="clear"/>
        </w:rPr>
        <w:t>W=Pt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求出功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ascii="Times New Roman" w:eastAsia="新宋体" w:hAnsi="Times New Roman" w:hint="default"/>
          <w:b/>
          <w:bCs/>
          <w:color w:val="0000FF"/>
          <w:szCs w:val="21"/>
          <w:lang w:eastAsia="zh-CN" w:val="en-US"/>
        </w:rPr>
      </w:pPr>
      <w:r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  <w:t xml:space="preserve">2、功率的计算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</w:pP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（1）功率的公式：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coordsize="21600,21600" filled="f" id="_x0000_i1025" o:ole="" o:preferrelative="t" stroked="f" style="width:36pt;height:31pt" type="#_x0000_t75">
            <v:imagedata o:title="" r:id="rId7"/>
            <o:lock aspectratio="t" v:ext="edit"/>
            <w10:anchorlock/>
          </v:shape>
          <o:OLEObject DrawAspect="Content" ObjectID="_1468075725" ProgID="Equation.KSEE3" ShapeID="_x0000_i1025" Type="Embed" r:id="rId8"/>
        </w:objec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（其中P表示功率，W表示功，t表示时间）。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br/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（2）计算功率的另一个公式：</w:t>
      </w:r>
      <w:r>
        <w:rPr>
          <w:rFonts w:ascii="宋体" w:cs="宋体" w:eastAsia="宋体" w:hAnsi="宋体" w:hint="eastAsia"/>
          <w:color w:val="FF0000"/>
          <w:sz w:val="21"/>
          <w:szCs w:val="21"/>
          <w:u w:val="single"/>
          <w:lang w:eastAsia="zh-CN" w:val="en-US"/>
        </w:rPr>
        <w:t>P=Fv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，即物体在拉力F的作用下，以速度v沿拉力的方向做匀速直线运动，则拉力F所做的功的功率可表示为Fv．（其中F表示物体所受的拉力，v表示物体运动的速度）。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br/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a．推导：由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object>
          <v:shape coordsize="21600,21600" filled="f" id="_x0000_i1026" o:ole="" o:preferrelative="t" stroked="f" style="width:36pt;height:31pt" type="#_x0000_t75">
            <v:imagedata o:title="" r:id="rId7"/>
            <o:lock aspectratio="t" v:ext="edit"/>
            <w10:anchorlock/>
          </v:shape>
          <o:OLEObject DrawAspect="Content" ObjectID="_1468075726" ProgID="Equation.KSEE3" ShapeID="_x0000_i1026" Type="Embed" r:id="rId9"/>
        </w:objec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，联立W=Fs，得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object>
          <v:shape coordsize="21600,21600" filled="f" id="_x0000_i1027" o:ole="" o:preferrelative="t" stroked="f" style="width:36pt;height:31pt" type="#_x0000_t75">
            <v:imagedata o:title="" r:id="rId7"/>
            <o:lock aspectratio="t" v:ext="edit"/>
            <w10:anchorlock/>
          </v:shape>
          <o:OLEObject DrawAspect="Content" ObjectID="_1468075727" ProgID="Equation.KSEE3" ShapeID="_x0000_i1027" Type="Embed" r:id="rId10"/>
        </w:objec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=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object>
          <v:shape coordsize="21600,21600" filled="f" id="_x0000_i1028" o:ole="" o:preferrelative="t" stroked="f" style="width:38pt;height:31pt" type="#_x0000_t75">
            <v:imagedata o:title="" r:id="rId11"/>
            <o:lock aspectratio="t" v:ext="edit"/>
            <w10:anchorlock/>
          </v:shape>
          <o:OLEObject DrawAspect="Content" ObjectID="_1468075728" ProgID="Equation.KSEE3" ShapeID="_x0000_i1028" Type="Embed" r:id="rId12"/>
        </w:objec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=Fv。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br/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由该公式可知：</w:t>
      </w:r>
      <w:r>
        <w:rPr>
          <w:rFonts w:ascii="宋体" w:cs="宋体" w:eastAsia="宋体" w:hAnsi="宋体" w:hint="eastAsia"/>
          <w:i w:val="0"/>
          <w:iCs w:val="0"/>
          <w:caps w:val="0"/>
          <w:color w:val="FF0000"/>
          <w:spacing w:val="0"/>
          <w:sz w:val="21"/>
          <w:szCs w:val="21"/>
          <w:u w:val="single"/>
          <w:shd w:color="auto" w:fill="FFFFFF" w:val="clear"/>
          <w:lang w:eastAsia="zh-CN" w:val="en-US"/>
        </w:rPr>
        <w:t>在功率P一定时，力F与速度v成反比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。</w:t>
      </w:r>
      <w:r>
        <w:rPr>
          <w:rFonts w:ascii="黑体" w:cs="黑体" w:eastAsia="黑体" w:hAnsi="黑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br/>
      </w:r>
      <w:r>
        <w:rPr>
          <w:rFonts w:eastAsia="新宋体" w:hint="eastAsia"/>
          <w:b/>
          <w:bCs/>
          <w:color w:val="0000FF"/>
          <w:szCs w:val="21"/>
          <w:lang w:eastAsia="zh-CN" w:val="en-US"/>
        </w:rPr>
        <w:t>3</w:t>
      </w:r>
      <w:r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  <w:t>、杠杆的</w:t>
      </w:r>
      <w:r>
        <w:rPr>
          <w:rFonts w:eastAsia="新宋体" w:hint="eastAsia"/>
          <w:b/>
          <w:bCs/>
          <w:color w:val="0000FF"/>
          <w:szCs w:val="21"/>
          <w:lang w:eastAsia="zh-CN" w:val="en-US"/>
        </w:rPr>
        <w:t>相关</w:t>
      </w:r>
      <w:r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  <w:t xml:space="preserve">计算 </w:t>
      </w:r>
    </w:p>
    <w:p>
      <w:pPr>
        <w:wordWrap w:val="0"/>
        <w:spacing w:line="360" w:lineRule="auto"/>
        <w:textAlignment w:val="center"/>
        <w:rPr>
          <w:rFonts w:ascii="宋体" w:cs="宋体" w:eastAsia="宋体" w:hAnsi="宋体" w:hint="eastAsia"/>
          <w:color w:val="FF0000"/>
          <w:szCs w:val="21"/>
          <w:lang w:eastAsia="zh-CN"/>
        </w:rPr>
      </w:pPr>
      <w:r>
        <w:rPr>
          <w:rFonts w:ascii="宋体" w:cs="宋体" w:eastAsia="宋体" w:hAnsi="宋体" w:hint="eastAsia"/>
          <w:szCs w:val="21"/>
          <w:lang w:eastAsia="zh-CN"/>
        </w:rPr>
        <w:t>（</w:t>
      </w:r>
      <w:r>
        <w:rPr>
          <w:rFonts w:ascii="宋体" w:cs="宋体" w:eastAsia="宋体" w:hAnsi="宋体" w:hint="eastAsia"/>
          <w:szCs w:val="21"/>
          <w:lang w:eastAsia="zh-CN" w:val="en-US"/>
        </w:rPr>
        <w:t>1</w:t>
      </w:r>
      <w:r>
        <w:rPr>
          <w:rFonts w:ascii="宋体" w:cs="宋体" w:eastAsia="宋体" w:hAnsi="宋体" w:hint="eastAsia"/>
          <w:szCs w:val="21"/>
          <w:lang w:eastAsia="zh-CN"/>
        </w:rPr>
        <w:t>）</w:t>
      </w:r>
      <w:r>
        <w:rPr>
          <w:rFonts w:ascii="宋体" w:cs="宋体" w:eastAsia="宋体" w:hAnsi="宋体" w:hint="eastAsia"/>
          <w:szCs w:val="21"/>
        </w:rPr>
        <w:t>杠杆的平衡条件：</w:t>
      </w:r>
      <w:r>
        <w:rPr>
          <w:rFonts w:ascii="宋体" w:cs="宋体" w:eastAsia="宋体" w:hAnsi="宋体" w:hint="eastAsia"/>
          <w:color w:val="FF0000"/>
          <w:szCs w:val="21"/>
          <w:u w:val="single"/>
        </w:rPr>
        <w:t>动力×动力臂=阻力×阻力臂（F</w:t>
      </w:r>
      <w:r>
        <w:rPr>
          <w:rFonts w:ascii="宋体" w:cs="宋体" w:eastAsia="宋体" w:hAnsi="宋体" w:hint="eastAsia"/>
          <w:color w:val="FF0000"/>
          <w:szCs w:val="21"/>
          <w:u w:val="single"/>
          <w:vertAlign w:val="subscript"/>
        </w:rPr>
        <w:t>1</w:t>
      </w:r>
      <w:r>
        <w:rPr>
          <w:rFonts w:ascii="宋体" w:cs="宋体" w:eastAsia="宋体" w:hAnsi="宋体" w:hint="eastAsia"/>
          <w:color w:val="FF0000"/>
          <w:szCs w:val="21"/>
          <w:u w:val="single"/>
        </w:rPr>
        <w:t>l</w:t>
      </w:r>
      <w:r>
        <w:rPr>
          <w:rFonts w:ascii="宋体" w:cs="宋体" w:eastAsia="宋体" w:hAnsi="宋体" w:hint="eastAsia"/>
          <w:color w:val="FF0000"/>
          <w:szCs w:val="21"/>
          <w:u w:val="single"/>
          <w:vertAlign w:val="subscript"/>
        </w:rPr>
        <w:t>1</w:t>
      </w:r>
      <w:r>
        <w:rPr>
          <w:rFonts w:ascii="宋体" w:cs="宋体" w:eastAsia="宋体" w:hAnsi="宋体" w:hint="eastAsia"/>
          <w:color w:val="FF0000"/>
          <w:szCs w:val="21"/>
          <w:u w:val="single"/>
        </w:rPr>
        <w:t>=F</w:t>
      </w:r>
      <w:r>
        <w:rPr>
          <w:rFonts w:ascii="宋体" w:cs="宋体" w:eastAsia="宋体" w:hAnsi="宋体" w:hint="eastAsia"/>
          <w:color w:val="FF0000"/>
          <w:szCs w:val="21"/>
          <w:u w:val="single"/>
          <w:vertAlign w:val="subscript"/>
        </w:rPr>
        <w:t>2</w:t>
      </w:r>
      <w:r>
        <w:rPr>
          <w:rFonts w:ascii="宋体" w:cs="宋体" w:eastAsia="宋体" w:hAnsi="宋体" w:hint="eastAsia"/>
          <w:color w:val="FF0000"/>
          <w:szCs w:val="21"/>
          <w:u w:val="single"/>
        </w:rPr>
        <w:t>l</w:t>
      </w:r>
      <w:r>
        <w:rPr>
          <w:rFonts w:ascii="宋体" w:cs="宋体" w:eastAsia="宋体" w:hAnsi="宋体" w:hint="eastAsia"/>
          <w:color w:val="FF0000"/>
          <w:szCs w:val="21"/>
          <w:u w:val="single"/>
          <w:vertAlign w:val="subscript"/>
        </w:rPr>
        <w:t>2</w:t>
      </w:r>
      <w:r>
        <w:rPr>
          <w:rFonts w:ascii="宋体" w:cs="宋体" w:eastAsia="宋体" w:hAnsi="宋体" w:hint="eastAsia"/>
          <w:color w:val="FF0000"/>
          <w:szCs w:val="21"/>
          <w:u w:val="single"/>
        </w:rPr>
        <w:t>）</w:t>
      </w:r>
      <w:r>
        <w:rPr>
          <w:rFonts w:ascii="宋体" w:cs="宋体" w:eastAsia="宋体" w:hAnsi="宋体" w:hint="eastAsia"/>
          <w:color w:val="auto"/>
          <w:szCs w:val="21"/>
          <w:u w:val="none"/>
          <w:lang w:eastAsia="zh-CN"/>
        </w:rPr>
        <w:t>。</w:t>
      </w:r>
    </w:p>
    <w:p>
      <w:pPr>
        <w:spacing w:line="360" w:lineRule="auto"/>
        <w:ind w:right="0"/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</w:pPr>
      <w:r>
        <w:rPr>
          <w:rFonts w:ascii="宋体" w:cs="宋体" w:eastAsia="宋体" w:hAnsi="宋体" w:hint="eastAsia"/>
          <w:color w:val="auto"/>
          <w:szCs w:val="21"/>
          <w:lang w:eastAsia="zh-CN"/>
        </w:rPr>
        <w:t>（</w:t>
      </w:r>
      <w:r>
        <w:rPr>
          <w:rFonts w:ascii="宋体" w:cs="宋体" w:eastAsia="宋体" w:hAnsi="宋体" w:hint="eastAsia"/>
          <w:color w:val="auto"/>
          <w:szCs w:val="21"/>
          <w:lang w:eastAsia="zh-CN" w:val="en-US"/>
        </w:rPr>
        <w:t>2</w:t>
      </w:r>
      <w:r>
        <w:rPr>
          <w:rFonts w:ascii="宋体" w:cs="宋体" w:eastAsia="宋体" w:hAnsi="宋体" w:hint="eastAsia"/>
          <w:color w:val="auto"/>
          <w:szCs w:val="21"/>
          <w:lang w:eastAsia="zh-CN"/>
        </w:rPr>
        <w:t>）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 xml:space="preserve"> 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  <w:lang w:eastAsia="zh-CN" w:val="en-US"/>
        </w:rPr>
        <w:t>阿基米德原理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：浸入液体里的物体受到向上的浮力，浮力的大小等于它</w:t>
      </w:r>
      <w:r>
        <w:rPr>
          <w:rFonts w:ascii="宋体" w:cs="宋体" w:eastAsia="宋体" w:hAnsi="宋体" w:hint="eastAsia"/>
          <w:color w:val="FF0000"/>
          <w:szCs w:val="21"/>
          <w:u w:val="single"/>
          <w:lang w:eastAsia="zh-CN" w:val="en-US"/>
        </w:rPr>
        <w:t>排开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kern w:val="2"/>
          <w:position w:val="0"/>
          <w:sz w:val="21"/>
          <w:szCs w:val="21"/>
          <w:u w:color="auto" w:val="none"/>
          <w:lang w:bidi="ar-SA" w:eastAsia="zh-CN" w:val="en-US"/>
        </w:rPr>
        <w:t>的液体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受到的</w:t>
      </w:r>
      <w:r>
        <w:rPr>
          <w:rFonts w:ascii="宋体" w:cs="宋体" w:eastAsia="宋体" w:hAnsi="宋体" w:hint="eastAsia"/>
          <w:color w:val="FF0000"/>
          <w:szCs w:val="21"/>
          <w:u w:val="single"/>
          <w:lang w:eastAsia="zh-CN" w:val="en-US"/>
        </w:rPr>
        <w:t>重力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center"/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</w:pP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3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）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公式表示：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object>
          <v:shape coordsize="21600,21600" filled="f" id="_x0000_i1029" o:ole="" o:preferrelative="t" stroked="f" style="width:95pt;height:19pt" type="#_x0000_t75">
            <v:imagedata o:title="" r:id="rId13"/>
            <o:lock aspectratio="t" v:ext="edit"/>
            <w10:anchorlock/>
          </v:shape>
          <o:OLEObject DrawAspect="Content" ObjectID="_1468075729" ProgID="Equation.KSEE3" ShapeID="_x0000_i1029" Type="Embed" r:id="rId14"/>
        </w:objec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。</w:t>
      </w:r>
    </w:p>
    <w:p>
      <w:pPr>
        <w:spacing w:line="360" w:lineRule="auto"/>
        <w:ind w:right="0"/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  <w:lang w:eastAsia="zh-CN"/>
        </w:rPr>
      </w:pP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4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）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液体对物体的浮力与液体的</w:t>
      </w:r>
      <w:r>
        <w:rPr>
          <w:rFonts w:ascii="宋体" w:cs="宋体" w:eastAsia="宋体" w:hAnsi="宋体" w:hint="eastAsia"/>
          <w:color w:val="FF0000"/>
          <w:szCs w:val="21"/>
          <w:u w:val="single"/>
          <w:lang w:eastAsia="zh-CN" w:val="en-US"/>
        </w:rPr>
        <w:t>密度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和物体排开液体的</w:t>
      </w:r>
      <w:r>
        <w:rPr>
          <w:rFonts w:ascii="宋体" w:cs="宋体" w:eastAsia="宋体" w:hAnsi="宋体" w:hint="eastAsia"/>
          <w:color w:val="FF0000"/>
          <w:szCs w:val="21"/>
          <w:u w:val="single"/>
          <w:lang w:eastAsia="zh-CN" w:val="en-US"/>
        </w:rPr>
        <w:t>体积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有关，而与物体的质量、体积、重力、形状 、浸没的深度等均无关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</w:pPr>
      <w:r>
        <w:rPr>
          <w:rFonts w:eastAsia="新宋体" w:hint="eastAsia"/>
          <w:b/>
          <w:bCs/>
          <w:color w:val="0000FF"/>
          <w:szCs w:val="21"/>
          <w:lang w:eastAsia="zh-CN" w:val="en-US"/>
        </w:rPr>
        <w:t>4</w:t>
      </w:r>
      <w:r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  <w:t>、滑轮组与浮力综合计算</w:t>
      </w:r>
    </w:p>
    <w:p>
      <w:pPr>
        <w:spacing w:line="360" w:lineRule="auto"/>
        <w:ind w:right="0"/>
        <w:rPr>
          <w:rFonts w:ascii="宋体" w:cs="宋体" w:eastAsia="宋体" w:hAnsi="宋体" w:hint="eastAsia"/>
          <w:sz w:val="21"/>
          <w:szCs w:val="21"/>
          <w:lang w:eastAsia="zh-CN" w:val="en-US"/>
        </w:rPr>
      </w:pP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使用滑轮组提升物体，不计摩擦和蝇重时有:(1)W</w:t>
      </w:r>
      <w:r>
        <w:rPr>
          <w:rFonts w:ascii="宋体" w:cs="宋体" w:eastAsia="宋体" w:hAnsi="宋体" w:hint="default"/>
          <w:sz w:val="21"/>
          <w:szCs w:val="21"/>
          <w:vertAlign w:val="subscript"/>
          <w:lang w:eastAsia="zh-CN" w:val="en-US"/>
        </w:rPr>
        <w:t>有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=G</w:t>
      </w:r>
      <w:r>
        <w:rPr>
          <w:rFonts w:ascii="宋体" w:cs="宋体" w:eastAsia="宋体" w:hAnsi="宋体" w:hint="eastAsia"/>
          <w:sz w:val="21"/>
          <w:szCs w:val="21"/>
          <w:vertAlign w:val="subscript"/>
          <w:lang w:eastAsia="zh-CN" w:val="en-US"/>
        </w:rPr>
        <w:t>物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h。(2)W</w:t>
      </w:r>
      <w:r>
        <w:rPr>
          <w:rFonts w:ascii="宋体" w:cs="宋体" w:eastAsia="宋体" w:hAnsi="宋体" w:hint="default"/>
          <w:sz w:val="21"/>
          <w:szCs w:val="21"/>
          <w:vertAlign w:val="subscript"/>
          <w:lang w:eastAsia="zh-CN" w:val="en-US"/>
        </w:rPr>
        <w:t>额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=G</w:t>
      </w:r>
      <w:r>
        <w:rPr>
          <w:rFonts w:ascii="宋体" w:cs="宋体" w:eastAsia="宋体" w:hAnsi="宋体" w:hint="default"/>
          <w:sz w:val="21"/>
          <w:szCs w:val="21"/>
          <w:vertAlign w:val="subscript"/>
          <w:lang w:eastAsia="zh-CN" w:val="en-US"/>
        </w:rPr>
        <w:t>动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h。(3)nF=G</w:t>
      </w:r>
      <w:r>
        <w:rPr>
          <w:rFonts w:ascii="宋体" w:cs="宋体" w:eastAsia="宋体" w:hAnsi="宋体" w:hint="eastAsia"/>
          <w:sz w:val="21"/>
          <w:szCs w:val="21"/>
          <w:vertAlign w:val="subscript"/>
          <w:lang w:eastAsia="zh-CN" w:val="en-US"/>
        </w:rPr>
        <w:t>物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+G</w:t>
      </w:r>
      <w:r>
        <w:rPr>
          <w:rFonts w:ascii="宋体" w:cs="宋体" w:eastAsia="宋体" w:hAnsi="宋体" w:hint="default"/>
          <w:sz w:val="21"/>
          <w:szCs w:val="21"/>
          <w:vertAlign w:val="subscript"/>
          <w:lang w:eastAsia="zh-CN" w:val="en-US"/>
        </w:rPr>
        <w:t>动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。(4)</w:t>
      </w:r>
      <w:r>
        <w:rPr>
          <w:rFonts w:ascii="宋体" w:cs="宋体" w:eastAsia="宋体" w:hAnsi="宋体" w:hint="eastAsia"/>
          <w:position w:val="-32"/>
          <w:sz w:val="21"/>
          <w:szCs w:val="21"/>
          <w:lang w:eastAsia="zh-CN" w:val="en-US"/>
        </w:rPr>
        <w:object>
          <v:shape coordsize="21600,21600" filled="f" id="_x0000_i1030" o:ole="" o:preferrelative="t" stroked="f" style="width:60.1pt;height:30.7pt" type="#_x0000_t75">
            <v:imagedata o:title="" r:id="rId15"/>
            <o:lock aspectratio="t" v:ext="edit"/>
            <w10:anchorlock/>
          </v:shape>
          <o:OLEObject DrawAspect="Content" ObjectID="_1468075730" ProgID="Equation.KSEE3" ShapeID="_x0000_i1030" Type="Embed" r:id="rId16"/>
        </w:objec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ascii="宋体" w:cs="宋体" w:eastAsia="宋体" w:hAnsi="宋体" w:hint="eastAsia"/>
          <w:b/>
          <w:bCs/>
          <w:color w:val="0000FF"/>
          <w:szCs w:val="21"/>
          <w:lang w:eastAsia="zh-CN" w:val="en-US"/>
        </w:rPr>
      </w:pPr>
      <w:r>
        <w:rPr>
          <w:rFonts w:ascii="宋体" w:cs="宋体" w:eastAsia="宋体" w:hAnsi="宋体" w:hint="eastAsia"/>
          <w:b/>
          <w:bCs/>
          <w:color w:val="0000FF"/>
          <w:szCs w:val="21"/>
          <w:lang w:eastAsia="zh-CN" w:val="en-US"/>
        </w:rPr>
        <w:t>5、斜面相关计算</w:t>
      </w:r>
    </w:p>
    <w:p>
      <w:pPr>
        <w:spacing w:line="360" w:lineRule="auto"/>
        <w:ind w:right="0"/>
        <w:rPr>
          <w:rFonts w:ascii="宋体" w:cs="宋体" w:eastAsia="宋体" w:hAnsi="宋体" w:hint="eastAsia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sz w:val="21"/>
          <w:szCs w:val="21"/>
          <w:lang w:eastAsia="zh-CN" w:val="en-US"/>
        </w:rPr>
        <w:t>（1）斜面是简单机械的一种，可用于克服垂直提升重物的困难。将物体提升到一定高度时，力的作用距离和力的大小都取决于倾角。如物体与斜面间摩擦力很小，则可达到很高的效率。</w:t>
      </w:r>
    </w:p>
    <w:p>
      <w:pPr>
        <w:spacing w:line="360" w:lineRule="auto"/>
        <w:ind w:right="0"/>
        <w:rPr>
          <w:rFonts w:ascii="宋体" w:cs="宋体" w:eastAsia="宋体" w:hAnsi="宋体" w:hint="eastAsia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sz w:val="21"/>
          <w:szCs w:val="21"/>
          <w:lang w:eastAsia="zh-CN" w:val="en-US"/>
        </w:rPr>
        <w:t>（2）用F表示力，L表示斜面长，h表示斜面高，物重为G．不计阻力时，根据功的原理得FL=Gh，斜面倾角越小，斜面越长，则越省力，但越费距离。</w:t>
      </w:r>
    </w:p>
    <w:p>
      <w:pPr>
        <w:spacing w:line="360" w:lineRule="auto"/>
        <w:ind w:right="0"/>
        <w:rPr>
          <w:rFonts w:ascii="宋体" w:cs="宋体" w:eastAsia="宋体" w:hAnsi="宋体" w:hint="eastAsia"/>
          <w:b/>
          <w:bCs/>
          <w:color w:val="3333FF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  <w:lang w:eastAsia="zh-CN" w:val="en-US"/>
        </w:rPr>
        <w:t>日常生活中常见的斜面，如盘山公路、螺丝钉上的螺纹等。</w:t>
      </w:r>
    </w:p>
    <w:p>
      <w:pPr>
        <w:numPr>
          <w:ilvl w:val="0"/>
          <w:numId w:val="0"/>
        </w:numPr>
        <w:spacing w:line="360" w:lineRule="auto"/>
        <w:rPr>
          <w:rFonts w:ascii="宋体" w:cs="宋体" w:eastAsia="宋体" w:hAnsi="宋体" w:hint="eastAsia"/>
          <w:b/>
          <w:bCs/>
          <w:color w:val="0000FF"/>
          <w:szCs w:val="21"/>
          <w:lang w:eastAsia="zh-CN" w:val="en-US"/>
        </w:rPr>
      </w:pPr>
      <w:r>
        <w:rPr>
          <w:rFonts w:ascii="宋体" w:cs="宋体" w:eastAsia="宋体" w:hAnsi="宋体" w:hint="eastAsia"/>
          <w:b/>
          <w:bCs/>
          <w:color w:val="0000FF"/>
          <w:szCs w:val="21"/>
          <w:lang w:eastAsia="zh-CN" w:val="en-US"/>
        </w:rPr>
        <w:t>6、机械效率相关计算</w:t>
      </w:r>
    </w:p>
    <w:p>
      <w:pPr>
        <w:pStyle w:val="NewNewNew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sz w:val="21"/>
          <w:szCs w:val="21"/>
        </w:rPr>
        <w:t>（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1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</w:rPr>
        <w:t>）总功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的计算：W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总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=Fs；W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总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有用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+W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额外</w:t>
      </w:r>
    </w:p>
    <w:p>
      <w:pPr>
        <w:pStyle w:val="NewNewNew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（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lang w:eastAsia="zh-CN" w:val="en-US"/>
        </w:rPr>
        <w:t>2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）有用功的计算方法：W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有用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=Gh；W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有用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总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-W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额外</w:t>
      </w:r>
    </w:p>
    <w:p>
      <w:pPr>
        <w:pStyle w:val="NewNewNew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Style w:val="apple-style-span"/>
          <w:rFonts w:ascii="宋体" w:cs="宋体" w:eastAsia="宋体" w:hAnsi="宋体" w:hint="eastAsia"/>
          <w:color w:val="auto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（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lang w:eastAsia="zh-CN" w:val="en-US"/>
        </w:rPr>
        <w:t>3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）额外功的计算方法：W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额外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=G′h，W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额外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=f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摩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s；W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额外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总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-W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有用</w:t>
      </w:r>
    </w:p>
    <w:p>
      <w:pPr>
        <w:pStyle w:val="NewNewNew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center"/>
        <w:outlineLvl w:val="9"/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（4）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lang w:eastAsia="zh-CN" w:val="en-US"/>
        </w:rPr>
        <w:t>机械效率计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算公式：用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W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vertAlign w:val="subscript"/>
          <w:lang w:eastAsia="zh-CN" w:val="en-US"/>
        </w:rPr>
        <w:t>总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表示总功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，用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W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vertAlign w:val="subscript"/>
          <w:lang w:eastAsia="zh-CN" w:val="en-US"/>
        </w:rPr>
        <w:t>有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用表示有用功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，用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η表示机械效率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，则：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object>
          <v:shape coordsize="21600,21600" filled="f" id="_x0000_i1031" o:ole="" o:preferrelative="t" stroked="f" style="width:66pt;height:28pt" type="#_x0000_t75">
            <v:imagedata o:title="" r:id="rId17"/>
            <o:lock aspectratio="t" v:ext="edit"/>
            <w10:anchorlock/>
          </v:shape>
          <o:OLEObject DrawAspect="Content" ObjectID="_1468075731" ProgID="Equation.KSEE3" ShapeID="_x0000_i1031" Type="Embed" r:id="rId18"/>
        </w:objec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。</w:t>
      </w:r>
    </w:p>
    <w:p>
      <w:pPr>
        <w:pStyle w:val="NewNewNew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center"/>
        <w:outlineLvl w:val="9"/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由于额外功不可避免，有用功只是总功的一部分，因而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机械效率总小于1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。</w:t>
      </w:r>
    </w:p>
    <w:p>
      <w:pPr>
        <w:spacing w:line="360" w:lineRule="auto"/>
        <w:jc w:val="center"/>
        <w:rPr>
          <w:rFonts w:ascii="宋体" w:cs="微软雅黑" w:hAnsi="宋体" w:hint="eastAsia"/>
          <w:sz w:val="28"/>
          <w:szCs w:val="28"/>
        </w:rPr>
      </w:pPr>
      <w:r>
        <w:drawing>
          <wp:inline distB="0" distL="114300" distR="114300" distT="0">
            <wp:extent cx="2028825" cy="800100"/>
            <wp:effectExtent b="7620" l="0" r="13335" t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一．选择题（共8小题）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1．（2023•广州）用滑轮组进行“一瓶水提升一个人”活动，如图，水瓶匀速直线下降10m，使人匀速升高0.5m，水瓶对绳a的拉力为F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＝30N，绳b对人的拉力为F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＝480N。此过程（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768985" cy="756285"/>
            <wp:effectExtent b="5715" l="0" r="8255" t="0"/>
            <wp:docPr descr="菁优网：http://www.jyeoo.com"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5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A．有用功为300J</w:t>
      </w:r>
      <w:r>
        <w:tab/>
      </w:r>
      <w:r>
        <w:rPr>
          <w:rFonts w:hint="eastAsia"/>
          <w:lang w:eastAsia="zh-CN" w:val="en-US"/>
        </w:rPr>
        <w:t xml:space="preserve">           </w:t>
      </w:r>
      <w:r>
        <w:rPr>
          <w:rFonts w:ascii="Times New Roman" w:eastAsia="新宋体" w:hAnsi="Times New Roman" w:hint="eastAsia"/>
          <w:sz w:val="21"/>
          <w:szCs w:val="21"/>
        </w:rPr>
        <w:t>B．F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做的功等于F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做的功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做的功小于F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做的功</w:t>
      </w:r>
      <w:r>
        <w:tab/>
      </w:r>
      <w:r>
        <w:rPr>
          <w:rFonts w:hint="eastAsia"/>
          <w:lang w:eastAsia="zh-CN" w:val="en-US"/>
        </w:rPr>
        <w:t xml:space="preserve">   </w:t>
      </w:r>
      <w:r>
        <w:rPr>
          <w:rFonts w:ascii="Times New Roman" w:eastAsia="新宋体" w:hAnsi="Times New Roman" w:hint="eastAsia"/>
          <w:sz w:val="21"/>
          <w:szCs w:val="21"/>
        </w:rPr>
        <w:t>D．滑轮组的机械效率为80%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2．（2023•越秀区校级模拟）在冰壶项目中，若比赛用的冰壶其质量为19kg，冰壶底面积为0.02m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，比赛场地面积为190m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，g＝10N/kg。某次投掷时运动员用20N的水平力将冰壶从水平冰道的A点推至B点后放手，离手后冰壶继续滑行至C点停止，如图所示。以下说法正确的是（　　）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4564380" cy="1010285"/>
            <wp:effectExtent b="10795" l="0" r="7620" t="0"/>
            <wp:docPr descr="菁优网：http://www.jyeoo.com"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6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A．冰壶的重力为19kg</w:t>
      </w:r>
      <w:r>
        <w:tab/>
      </w:r>
      <w:r>
        <w:rPr>
          <w:rFonts w:hint="eastAsia"/>
          <w:lang w:eastAsia="zh-CN" w:val="en-US"/>
        </w:rPr>
        <w:t xml:space="preserve">                 </w:t>
      </w:r>
      <w:r>
        <w:rPr>
          <w:rFonts w:ascii="Times New Roman" w:eastAsia="新宋体" w:hAnsi="Times New Roman" w:hint="eastAsia"/>
          <w:sz w:val="21"/>
          <w:szCs w:val="21"/>
        </w:rPr>
        <w:t>B．冰壶对水平冰道的压强为9500Pa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C．AC段运动员对冰壶做的功为800J</w:t>
      </w:r>
      <w:r>
        <w:tab/>
      </w:r>
      <w:r>
        <w:rPr>
          <w:rFonts w:hint="eastAsia"/>
          <w:lang w:eastAsia="zh-CN" w:val="en-US"/>
        </w:rPr>
        <w:t xml:space="preserve">     </w:t>
      </w:r>
      <w:r>
        <w:rPr>
          <w:rFonts w:ascii="Times New Roman" w:eastAsia="新宋体" w:hAnsi="Times New Roman" w:hint="eastAsia"/>
          <w:sz w:val="21"/>
          <w:szCs w:val="21"/>
        </w:rPr>
        <w:t>D．AB段冰道对冰壶的支持力有做功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3．（2023•惠城区校级一模）用如图所示的滑轮组将重300N的物体匀速提升1m，所用时间为2s，作用在绳子末端的拉力F为200N（不计绳重和绳与滑轮间的摩擦），下列说法中正确的是（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714375" cy="1676400"/>
            <wp:effectExtent b="0" l="0" r="1905" t="0"/>
            <wp:docPr descr="菁优网：http://www.jyeoo.com"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4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A．绳子自由端移动的距离为3m</w:t>
      </w:r>
      <w:r>
        <w:tab/>
      </w:r>
      <w:r>
        <w:rPr>
          <w:rFonts w:hint="eastAsia"/>
          <w:lang w:eastAsia="zh-CN" w:val="en-US"/>
        </w:rPr>
        <w:t xml:space="preserve">     </w:t>
      </w:r>
      <w:r>
        <w:rPr>
          <w:rFonts w:ascii="Times New Roman" w:eastAsia="新宋体" w:hAnsi="Times New Roman" w:hint="eastAsia"/>
          <w:sz w:val="21"/>
          <w:szCs w:val="21"/>
        </w:rPr>
        <w:t>B．拉力F做功的功率为150W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C．滑轮组此时的机械效率是75%</w:t>
      </w:r>
      <w:r>
        <w:tab/>
      </w:r>
      <w:r>
        <w:rPr>
          <w:rFonts w:hint="eastAsia"/>
          <w:lang w:eastAsia="zh-CN" w:val="en-US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</w:rPr>
        <w:t>D．利用该滑轮组既可以省力还可以省功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4．（2023•潮南区一模）如图所示，工人利用滑轮组将质量57kg的建筑材料匀速提升，绳子自由端移动的速度为0.4m/s，动滑轮的质量为3kg，忽略绳重和摩擦，则（g取10N/kg）（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971675" cy="1781175"/>
            <wp:effectExtent b="1905" l="0" r="9525" t="0"/>
            <wp:docPr descr="菁优网：http://www.jyeoo.com"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2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A．经过10s建筑材料被提升4m</w:t>
      </w:r>
      <w:r>
        <w:tab/>
      </w:r>
      <w:r>
        <w:rPr>
          <w:rFonts w:hint="eastAsia"/>
          <w:lang w:eastAsia="zh-CN" w:val="en-US"/>
        </w:rPr>
        <w:t xml:space="preserve">         </w:t>
      </w:r>
      <w:r>
        <w:rPr>
          <w:rFonts w:ascii="Times New Roman" w:eastAsia="新宋体" w:hAnsi="Times New Roman" w:hint="eastAsia"/>
          <w:sz w:val="21"/>
          <w:szCs w:val="21"/>
        </w:rPr>
        <w:t>B．工人对绳子的拉力为200N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C．经过10s工人做的有用功为2280J</w:t>
      </w:r>
      <w:r>
        <w:tab/>
      </w:r>
      <w:r>
        <w:rPr>
          <w:rFonts w:hint="eastAsia"/>
          <w:lang w:eastAsia="zh-CN" w:val="en-US"/>
        </w:rPr>
        <w:t xml:space="preserve">     </w:t>
      </w:r>
      <w:r>
        <w:rPr>
          <w:rFonts w:ascii="Times New Roman" w:eastAsia="新宋体" w:hAnsi="Times New Roman" w:hint="eastAsia"/>
          <w:sz w:val="21"/>
          <w:szCs w:val="21"/>
        </w:rPr>
        <w:t>D．此过程中该滑轮组的机械效率为95%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5．（2023•福田区模拟）如图甲所示的滑轮组提升物体M，已知物体M所受的重力为550N，卷扬机加在绳子自由端的拉力F将物体M在20s内沿竖直方向匀速提升10m，拉力F做的功W随时间t的变化图象如图乙所示，忽略绳重及摩擦，下列说法正确的是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2503170" cy="1478280"/>
            <wp:effectExtent b="0" l="0" r="11430" t="0"/>
            <wp:docPr descr="菁优网：http://www.jyeoo.com" id="2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26" name="图片 2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A．动滑轮重为40N</w:t>
      </w:r>
      <w:r>
        <w:tab/>
      </w:r>
      <w:r>
        <w:rPr>
          <w:rFonts w:hint="eastAsia"/>
          <w:lang w:eastAsia="zh-CN" w:val="en-US"/>
        </w:rPr>
        <w:t xml:space="preserve">              </w:t>
      </w:r>
      <w:r>
        <w:rPr>
          <w:rFonts w:ascii="Times New Roman" w:eastAsia="新宋体" w:hAnsi="Times New Roman" w:hint="eastAsia"/>
          <w:sz w:val="21"/>
          <w:szCs w:val="21"/>
        </w:rPr>
        <w:t>B．绳子自由端移动的速度为0.5m/s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C．拉力做功功率为300W</w:t>
      </w:r>
      <w:r>
        <w:tab/>
      </w:r>
      <w:r>
        <w:rPr>
          <w:rFonts w:hint="eastAsia"/>
          <w:lang w:eastAsia="zh-CN" w:val="en-US"/>
        </w:rPr>
        <w:t xml:space="preserve">      </w:t>
      </w:r>
      <w:r>
        <w:rPr>
          <w:rFonts w:ascii="Times New Roman" w:eastAsia="新宋体" w:hAnsi="Times New Roman" w:hint="eastAsia"/>
          <w:sz w:val="21"/>
          <w:szCs w:val="21"/>
        </w:rPr>
        <w:t>D．该滑轮组的机械效率为83.3%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6．（2023•广州二模）如图所示，用一水平压力F将重为10N的物体压在粗糙程度相同的竖直墙壁上。当压力F为30N时，物体处于静止状态；当压力F为25N时，物体恰好匀速下滑。下列说法中正确的是（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666750" cy="889000"/>
            <wp:effectExtent b="10160" l="0" r="3810" t="0"/>
            <wp:docPr descr="菁优网：http://www.jyeoo.com" id="2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23" name="图片 3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A．物体处于静止状态时，受到墙壁对它竖直向下的摩擦力为10N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B．若物体下滑0.2m，则压力做的功为5J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C．若物体下滑0.2m，则其重力做的功为2J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D．物体在匀速下滑过程中，受到墙壁对它竖直向上的摩擦力为15N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7．（2023•南山区校级三模）如图所示，用一水平压力F将重为10N的物体压在粗糙程度相同的竖直墙壁上。当压力F为30N时，物体处于静止状态；当压力F为25N时，物体恰好匀速下滑。下列说法中正确的是（</w:t>
      </w:r>
      <w:r>
        <w:rPr>
          <w:rFonts w:eastAsia="新宋体" w:hint="eastAsia"/>
          <w:sz w:val="21"/>
          <w:szCs w:val="21"/>
          <w:lang w:eastAsia="zh-CN" w:val="en-US"/>
        </w:rPr>
        <w:t xml:space="preserve">   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593090" cy="790575"/>
            <wp:effectExtent b="1905" l="0" r="1270" t="0"/>
            <wp:docPr descr="菁优网：http://www.jyeoo.com" id="2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24" name="图片 3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A．物体处于静止状态时，受到墙壁对它竖直向下的摩擦力为10N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B．若物体匀速下滑的速度为0.2m/s，则其重力做功的功率为5W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C．物体在匀速下滑过程中，受到墙壁对它竖直向上的摩擦力为15N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D．保持25N的压力不变，物体匀速上滑时受到竖直向上20N的拉力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8．（2023•东莞市三模）在老旧小区改造中，工人利用滑轮组将重380N的建筑材料提升到楼顶，如图所示。已知工人对绳子的拉力为200N，建筑材料在5s内匀速上升5m，不计绳重及摩擦。此过程中，下列说法正确的是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695325" cy="1905635"/>
            <wp:effectExtent b="14605" l="0" r="5715" t="0"/>
            <wp:docPr descr="菁优网：http://www.jyeoo.com" id="3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30" name="图片 4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A．工人所拉绳子移动了15m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B．动滑轮所受重力为10N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C．滑轮组所做的有用功为2000J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D．滑轮组的机械效率为95%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二．填空题（共10小题）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9．（2022•广东）图甲中过山车从A点出发，先后经过B、C、D、E点。图乙是过山车在B、C、D、E点的动能和重力势能大小的示意图，则过山车的动能在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点最大，B点重力势能的大小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E点动能的大小。在这个过程中，过山车的机械能是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（选填“变化”或“不变”）的。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5191760" cy="1362075"/>
            <wp:effectExtent b="9525" l="0" r="5080" t="0"/>
            <wp:docPr descr="菁优网：http://www.jyeoo.com" id="5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51" name="图片 4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10．（2023•南海区校级模拟）如图所示，在不计绳重和摩擦的情况下，用滑轮组在10s内将重为40N的物体匀速提升2m，已知拉力F为25N，而在当个过程中拉力做的功是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 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J，滑轮组的机械效率是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，若匀速提升重为80N的物体，此时这个滑轮组的机械效率为 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     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612775" cy="1073150"/>
            <wp:effectExtent b="8890" l="0" r="12065" t="0"/>
            <wp:docPr descr="菁优网：http://www.jyeoo.com" id="45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45" name="图片 4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11．（2023•广州）物体A重5N，如图1，A在水平拉力F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作用下，在水平面从M匀速直线运动到N用时3s；如图2，在A上放置一个钩码，A在水平拉力F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作用下，在另一水平面从P匀速直线运动到Q用时2s。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4340225" cy="1014730"/>
            <wp:effectExtent b="6350" l="0" r="3175" t="0"/>
            <wp:docPr descr="菁优网：http://www.jyeoo.com" id="58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58" name="图片 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（1）在MN、PQ段，A的速度分别为v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，A所受摩擦力分别为f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。（均选填“＞”、“＝”、“＜”）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（2）A从M运动到N，F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 xml:space="preserve">做的功为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J、功率为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</w:t>
      </w:r>
      <w:r>
        <w:rPr>
          <w:rFonts w:ascii="Times New Roman" w:eastAsia="新宋体" w:hAnsi="Times New Roman" w:hint="eastAsia"/>
          <w:sz w:val="21"/>
          <w:szCs w:val="21"/>
        </w:rPr>
        <w:t xml:space="preserve">W，A所受重力做的功为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J。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12．（2023•潮南区二模）为了记录运动会中精彩的瞬间，学校邀请摄影师携带无人机来进行航拍。如图所示，当无人机悬停在空中时，升力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（选填“大于”“等于”或“小于”）无人机的重力；当无人机水平飞行时，升力对无人机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（选填“做功”或“不做功”）。重为30N的无人机竖直向上飞行100m，无人机克服重力做的功为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J。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328420" cy="944880"/>
            <wp:effectExtent b="0" l="0" r="12700" t="0"/>
            <wp:docPr descr="菁优网：http://www.jyeoo.com"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63" name="图片 6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13．（2023•香洲区校级三模）一辆新能源小汽车在平直公路上以20m/s的速度匀速行驶30km，发动机提供的牵引力是600N。则此过程中牵引力做的功为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J，发动机的输出功率为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kW。当汽车需上坡时，一般为了增大牵引力，使汽车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（加/减）速。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14．（2023•东莞市校级一模）在跳绳测试中，小丽同学1min跳了120次，每次跳起的高度为5cm，已知她的质量是50kg，那么小丽的重力是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N，跳一次绳做的功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J，1min跳绳的平均功率是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W（g＝10N/kg）。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15．（2023•金平区校级三模）如图所示，重为500N的物体与水平地面间的摩擦力是150N，为使物体匀速移动，必须在绳端加以100N的水平拉力，若物体移动速度为0.2m/s，则1min内拉力通过的距离是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，有用功是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J，则滑轮组的机械效率约为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   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2277110" cy="752475"/>
            <wp:effectExtent b="9525" l="0" r="8890" t="0"/>
            <wp:docPr descr="菁优网：http://www.jyeoo.com" id="71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71" name="图片 7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16．（2023•新会区二模）如图所示，小京利用动滑轮在A端匀速提起重200N的货物，若不计绳重、滑轮重及摩擦，则他拉绳子A端的拉力F为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N；实际测量A端的拉力为120N，不计绳重及摩擦，则该动滑轮的重量为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N，这个动滑轮的机械效率为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%。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485775" cy="810260"/>
            <wp:effectExtent b="12700" l="0" r="1905" t="0"/>
            <wp:docPr descr="菁优网：http://www.jyeoo.com" id="64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64" name="图片 7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17．（2023•潮阳区校级二模）将物体A、B置于如图所示的装置中，物体B在2s内匀速下降了10cm，已知每个滑轮的重力均为4N，物体A在水平面上匀速移动，受到的摩擦力为5N。忽略绳重及滑轮与绳间的摩擦，则物体B的重力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 w:val="21"/>
          <w:szCs w:val="21"/>
        </w:rPr>
        <w:t xml:space="preserve">N，物体A移动的速度为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 w:val="21"/>
          <w:szCs w:val="21"/>
        </w:rPr>
        <w:t xml:space="preserve">m/s，绳子拉力对物体A做功的功率为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 w:val="21"/>
          <w:szCs w:val="21"/>
        </w:rPr>
        <w:t>W.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301750" cy="1422400"/>
            <wp:effectExtent b="10160" l="0" r="8890" t="0"/>
            <wp:docPr descr="菁优网：http://www.jyeoo.com" id="11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15" name="图片 8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18．（2023•东莞市模拟）如图1所示，某打捞船打捞水中重物，A是重为600N的动滑轮，B是定滑轮，C是卷扬机，卷杨机拉动钢丝绳通过滑轮组AB竖直提升水中的重物，如图2所示，体积为0.3m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的重物浸没在水中，此时钢丝绳的拉力F的大小为1.0×10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N，摩擦、钢丝绳重、重物表面沾水的质量及水对重物的阻力均忽略不计，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 w:val="21"/>
          <w:szCs w:val="21"/>
        </w:rPr>
        <w:t>＝1.0×10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，g＝10N/kg。问：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 xml:space="preserve">（1）重物浸没在水中时受到3个力，其中浮力大小为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N，重力大小为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    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N；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 xml:space="preserve">（2）当重物逐渐露出水面的过程中，重物浸入水中的体积不断减小，打捞船浸入水中的体积不断变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；重物全部露出水面和浸没时相比，打捞船浸入水中的体积变化了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（3）重物全部露出水面后匀速上升了1m，钢丝绳末端移动了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　</w:t>
      </w:r>
      <w:r>
        <w:rPr>
          <w:rFonts w:ascii="Times New Roman" w:eastAsia="新宋体" w:hAnsi="Times New Roman" w:hint="eastAsia"/>
          <w:sz w:val="21"/>
          <w:szCs w:val="21"/>
        </w:rPr>
        <w:t>m。此过程中滑轮组的机械效率是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eastAsia="新宋体" w:hint="eastAsia"/>
          <w:sz w:val="21"/>
          <w:szCs w:val="21"/>
          <w:u w:val="single"/>
          <w:lang w:eastAsia="zh-CN" w:val="en-US"/>
        </w:rPr>
        <w:t xml:space="preserve">  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2474595" cy="1755775"/>
            <wp:effectExtent b="12065" l="0" r="9525" t="0"/>
            <wp:docPr descr="菁优网：http://www.jyeoo.com" id="116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16" name="图片 9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三．计算题（共14小题）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19．（2023•中山市校级一模）“绿水青山就是金山银山”，为了保护环境，我国大力发展电动汽车替代传统燃油汽车。表中是某种电动汽车的部分参数，假设车上只有司机一人，质量为60kg，汽车在水平公路匀速行驶时所受阻力为总重力的0.04倍，电动汽车充满电后以最高速度匀速行驶60km。（g＝10N/kg）求：</w:t>
      </w:r>
    </w:p>
    <w:tbl>
      <w:tblPr>
        <w:tblStyle w:val="TableNormal"/>
        <w:tblW w:type="auto" w:w="0"/>
        <w:tblInd w:type="dxa" w:w="280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CellMar>
          <w:top w:type="dxa" w:w="30"/>
          <w:left w:type="dxa" w:w="30"/>
          <w:bottom w:type="dxa" w:w="30"/>
          <w:right w:type="dxa" w:w="30"/>
        </w:tblCellMar>
      </w:tblPr>
      <w:tblGrid>
        <w:gridCol w:w="4000"/>
        <w:gridCol w:w="4000"/>
      </w:tblGrid>
      <w:tr>
        <w:tblPrEx>
          <w:tblW w:type="auto" w:w="0"/>
          <w:tblInd w:type="dxa" w:w="280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CellMar>
            <w:top w:type="dxa" w:w="30"/>
            <w:left w:type="dxa" w:w="30"/>
            <w:bottom w:type="dxa" w:w="30"/>
            <w:right w:type="dxa" w:w="30"/>
          </w:tblCellMar>
        </w:tblPrEx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空车质量</w:t>
            </w:r>
          </w:p>
        </w:tc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1340kg</w:t>
            </w:r>
          </w:p>
        </w:tc>
      </w:tr>
      <w:tr>
        <w:tblPrEx>
          <w:tblW w:type="auto" w:w="0"/>
          <w:tblInd w:type="dxa" w:w="280"/>
          <w:tblCellMar>
            <w:top w:type="dxa" w:w="30"/>
            <w:left w:type="dxa" w:w="30"/>
            <w:bottom w:type="dxa" w:w="30"/>
            <w:right w:type="dxa" w:w="30"/>
          </w:tblCellMar>
        </w:tblPrEx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轮胎与地面总接触面积</w:t>
            </w:r>
          </w:p>
        </w:tc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320cm</w:t>
            </w:r>
            <w:r>
              <w:rPr>
                <w:rFonts w:ascii="Times New Roman" w:cs="Times New Roman" w:eastAsia="新宋体" w:hAnsi="Times New Roman" w:hint="eastAsia"/>
                <w:kern w:val="2"/>
                <w:sz w:val="24"/>
                <w:szCs w:val="24"/>
                <w:vertAlign w:val="superscript"/>
                <w:lang w:bidi="ar-SA" w:eastAsia="zh-CN" w:val="en-US"/>
              </w:rPr>
              <w:t>2</w:t>
            </w:r>
          </w:p>
        </w:tc>
      </w:tr>
      <w:tr>
        <w:tblPrEx>
          <w:tblW w:type="auto" w:w="0"/>
          <w:tblInd w:type="dxa" w:w="280"/>
          <w:tblCellMar>
            <w:top w:type="dxa" w:w="30"/>
            <w:left w:type="dxa" w:w="30"/>
            <w:bottom w:type="dxa" w:w="30"/>
            <w:right w:type="dxa" w:w="30"/>
          </w:tblCellMar>
        </w:tblPrEx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电池容量</w:t>
            </w:r>
          </w:p>
        </w:tc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42kW•h</w:t>
            </w:r>
          </w:p>
        </w:tc>
      </w:tr>
      <w:tr>
        <w:tblPrEx>
          <w:tblW w:type="auto" w:w="0"/>
          <w:tblInd w:type="dxa" w:w="280"/>
          <w:tblCellMar>
            <w:top w:type="dxa" w:w="30"/>
            <w:left w:type="dxa" w:w="30"/>
            <w:bottom w:type="dxa" w:w="30"/>
            <w:right w:type="dxa" w:w="30"/>
          </w:tblCellMar>
        </w:tblPrEx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最高速度</w:t>
            </w:r>
          </w:p>
        </w:tc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120km/h</w:t>
            </w:r>
          </w:p>
        </w:tc>
      </w:tr>
    </w:tbl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（1）行驶这段路程所用的时间；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（2）电动汽车在水平公路匀速行驶时牵引力的大小；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（3）电动汽车匀速行驶60km，牵引力所做的功。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20．（2023•中山市校级模拟）如图所示，斜面长s＝2m，高h＝0.5m，建筑工人将质量m＝40kg、长度a＝50cm、宽度b＝20cm、高度c＝10cm的长方体模具用F＝150N沿斜面向上的拉力将物体从斜面底端匀速拉到顶端，用时15s，g取10N/kg。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（1）长方体模具的密度；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（2）将物体从斜面底端拉到顶端过程中，需要克服物体重力所做的功；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（3）拉动物体的过程中，拉力的功率。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971675" cy="857250"/>
            <wp:effectExtent b="11430" l="0" r="9525" t="0"/>
            <wp:docPr descr="菁优网：http://www.jyeoo.com" id="109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09" name="图片 10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21．（2023•普宁市模拟）工人师傅利用如图甲所示的滑轮组搬运石材，已知石材放在水平地面上，在拉力F的作用下沿水平方向做匀速直线运动，其路程随时间变化的图象如图乙所示。石材在水平方向上受到的阻力为1200N，滑轮组的机械效率为80%，滑轮和绳子的自重不计.在石材移动10s的过程中，（g取10N/kg）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3124835" cy="1114425"/>
            <wp:effectExtent b="13335" l="0" r="14605" t="0"/>
            <wp:docPr descr="菁优网：http://www.jyeoo.com" id="142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42" name="图片 10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（1）工人做的有用功和总功；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（2）工人作用在绳子自由端的拉力；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（3）工人拉力做功的功率。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22．（2023•韶关模拟）传统的舂米工具是一个杠杆，它的结构示意图如图所示，O为固定转轴，在A端连接着石球，脚踏B端可以使石球升高，抬起脚，石球会落下击打稻谷，若石球的质量为5kg，且摩擦和杠杆自重均忽略不计，g取10N/kg。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（1）石球的重力；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（2）要将石球竖直匀速抬起，脚至少用多大竖直向下的力；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（3）石球匀速升高20cm，杠杆A端提升石球所做的功。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859280" cy="1109345"/>
            <wp:effectExtent b="3175" l="0" r="0" t="0"/>
            <wp:docPr descr="菁优网：http://www.jyeoo.com" id="146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46" name="图片 11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23．（2023•深圳）如图1是古时劳动人民用工具撬起木料的情景，如图二中已知其中BO：OC＝1：5，木料的体积为4m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，木块的密度为0.5×10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4812030" cy="1296035"/>
            <wp:effectExtent b="14605" l="0" r="3810" t="0"/>
            <wp:docPr descr="菁优网：http://www.jyeoo.com" id="151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51" name="图片 11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（1）求木材所受重力？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（2）如图2，在B端有一木材对绳子的力F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为1×10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 w:val="21"/>
          <w:szCs w:val="21"/>
        </w:rPr>
        <w:t>N，当F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为多大时，木料刚好被抬起？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（3）随着时代发展，亮亮同学发现吊车能更方便地提起重物。如图3用一吊车匀速向上提起木材，已知提升的功率为P＝10kW，那这个吊车在10s内可以将该木料提升的高度为多高？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24．（2023•香洲区校级三模）如图甲所示，质量为3kg的物块，在拉力F的作用下在水平面上做直线运动。拉力随时间变化、速度随时间变化图象分别如图乙、丙所示，已知物块在0～6s的运动距离为6m。求（g取10N/kg）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4039235" cy="1409700"/>
            <wp:effectExtent b="7620" l="0" r="14605" t="0"/>
            <wp:docPr descr="菁优网：http://www.jyeoo.com" id="153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53" name="图片 119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（1）物块的重力；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（2）在2～4s内物块运动的平均速度；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（3）在前6s内，拉力F做的功。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25．（2023•海丰县模拟）人工智能逐渐融入我们的生活。如图所示，某餐厅的送餐机器人的质量为20kg，它与地面的接触面积为0.01m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，将餐菜送到20m远的顾客桌上需要25s，求：（g＝10N/kg）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（1）送餐机器人的移动速度；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（2）送餐机器人托着1kg的餐菜时对水平地面的压强；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（3）某次送餐完毕后，机器人乘坐匀速下降的电梯从四楼返回一楼，重力对机器人所做的功为多少？（假设楼层高为3米）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714375" cy="904875"/>
            <wp:effectExtent b="9525" l="0" r="1905" t="0"/>
            <wp:docPr descr="菁优网：http://www.jyeoo.com" id="88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88" name="图片 12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26．（2023•东莞市三模）快递服务业务提升了我们的生活质量，为了提高快递配送效率，可使用如图所示的物流机器人完成最后三公里的快速智能配送。若空载时该物流机器人重为6000N，轮胎与地面的总接触面积为0.2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，当该物流机器人完成所有配送任务后返回服务站时，在某平直道路上以4m/s的速度匀速行驶了100s，已知机器人匀速行驶所受阻力是其重力的0.02倍，g取10N/kg。求此过程中：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（1）求机器人对水平路面的压强？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（2）匀速行驶时牵引力对机器人所做的功？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（3）机器人匀速行驶时牵引力的功率？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572260" cy="1324610"/>
            <wp:effectExtent b="1270" l="0" r="12700" t="0"/>
            <wp:docPr descr="菁优网：http://www.jyeoo.com" id="84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84" name="图片 12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27．（2023•江城区一模）为了将放置在水平地面上重100N的物体提升一定高度，小海设计了如图甲所示的滑轮组装置。当小海用图乙所示随时间变化的竖直向下的拉力F拉绳时，物体上升的高度随时间变化的关系如图丙所示，动滑轮重为20N，不计绳重和摩擦。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3715385" cy="1578610"/>
            <wp:effectExtent b="6350" l="0" r="3175" t="0"/>
            <wp:docPr descr="菁优网：http://www.jyeoo.com" id="9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93" name="图片 13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71538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（1）物体在2～3s内上升的速度。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（2）2～3s内拉力的功率。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（3）若物体与地面的接触面积为300cm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，0～1s内物体对地面产生的压强。</w:t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28．（2023•东莞市模拟）如图所示，某工人利用滑轮组将一个重为300N的货箱在6s内匀速提升4m。此过程中，绳子自由端所受的拉力为F，工人做功的功率恒定为0.25kW，动滑轮自重为60N，求：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（1）工人所做的功是多少？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（2）滑轮组机械效率是多少？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（3）拉力F是多少？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533525" cy="1790700"/>
            <wp:effectExtent b="7620" l="0" r="5715" t="0"/>
            <wp:docPr descr="菁优网：http://www.jyeoo.com" id="98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98" name="图片 137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29．（2023•南山区校级三模）池底一轻薄网袋内装了十块20cm×10cm×10cm的空心砖，每块空心砖（不吸水）的质量为2.7kg，其材料密度为1800kg/m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。小平利用如图滑轮组将它们打捞起3m（整体均未露出水面），动滑轮的重力为30N，不计绳重及摩擦。求：（g取10N/kg，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 w:val="21"/>
          <w:szCs w:val="21"/>
        </w:rPr>
        <w:t>＝1.0×10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（1）十块空心砖的材料总体积；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（2）十块空心砖的总重力；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（3）十块空心砖完全浸没时受到的总浮力；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（4）该滑轮组的机械效率。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595120" cy="1256030"/>
            <wp:effectExtent b="8890" l="0" r="5080" t="0"/>
            <wp:docPr descr="菁优网：http://www.jyeoo.com" id="134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34" name="图片 143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30．（2023•德庆县二模）如图甲是一种用于建筑工地、道路、桥梁的爬梯式混凝土搅拌机。工作时，搅拌机将原料加工成混凝土后自动倒入运料斗，运料斗能通过爬梯顶端的滑轮沿爬梯上升到一定高度，然后将混凝土倾倒卸下，其原理简图如图乙。某次运送混凝土时，提升电机将装有300kg混凝土的运料斗匀速提升6m，用时20s，提升部分钢丝绳拉力为2000N（不计绳重及摩擦，g取10N/kg）。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（1）每次运送，克服混凝土重力做了多少功？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（2）拉力的功率是多少？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（3）此装置运送混凝土的机械效率。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2255520" cy="2388235"/>
            <wp:effectExtent b="4445" l="0" r="0" t="0"/>
            <wp:docPr descr="菁优网：http://www.jyeoo.com" id="131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31" name="图片 150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31．（2023•南海区模拟）跳绳是初中体育考试选考项目之一，可以采用单摇跳或双脚跳形式（如图所示）：选手跳起一次，双手摇绳，绳跃过头顶通过脚下绕身体一周，记次数1次。在规定时间内累积计次数作为比赛成绩。小莉的质量为45kg，她的成绩为200次/min，每次离地的高度约0.06m。（g＝10N/kg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（1）她每跳一次克服自身重力所做的功是多少？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（2）她跳绳时克服重力做功的平均功率为多大？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（3）在运动中测得她的心率为140次/min，平均血压为1.8×10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 w:val="21"/>
          <w:szCs w:val="21"/>
        </w:rPr>
        <w:t>Pa，已知心跳一次输送8×10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﹣5</w:t>
      </w:r>
      <w:r>
        <w:rPr>
          <w:rFonts w:ascii="Times New Roman" w:eastAsia="新宋体" w:hAnsi="Times New Roman" w:hint="eastAsia"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的血液。那么，在跳绳中她心脏工作时的平均功率为多少？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657225" cy="1095375"/>
            <wp:effectExtent b="1905" l="0" r="13335" t="0"/>
            <wp:docPr descr="菁优网：http://www.jyeoo.com" id="129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29" name="图片 15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32．（2023•东莞市模拟）如图所示，起重机将一重物沿竖直方向匀速吊装到3m高的施工高台上，已知重物为4000N。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（1）求起重机做的有用功？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（2）此起重机重76000N，起重机吊起重物时，用支架将汽车的轮胎支离地面，支架与水平地面的接触总面积是1m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，求起重机吊起重物时对地面的压强？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（3）起重臂OA长12m，支撑臂与起重臂垂直，作用点为B，且OB＝4m，OC＝8m，如果动滑轮上每段钢绳的拉力是2500N，求支撑臂给起重臂的支持力？（忽略起重臂自重）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2900045" cy="1927225"/>
            <wp:effectExtent b="8255" l="0" r="10795" t="0"/>
            <wp:docPr descr="菁优网：http://www.jyeoo.com"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63" name="图片 163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headerReference r:id="rId48" w:type="default"/>
      <w:footerReference r:id="rId49" w:type="default"/>
      <w:pgSz w:h="16838" w:w="11906"/>
      <w:pgMar w:bottom="1418" w:footer="992" w:gutter="0" w:header="851" w:left="1077" w:right="1077" w:top="1418"/>
      <w:cols w:num="1" w:space="720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>
      <w:drawing>
        <wp:inline distT="0" distB="0" distL="114300" distR="114300">
          <wp:extent cx="256540" cy="294640"/>
          <wp:effectExtent l="0" t="0" r="2540" b="10160"/>
          <wp:docPr id="20" name="图片 19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19" descr="学科网(www.zxxk.com)--教育资源门户，提供试题试卷、教案、课件、教学论文、素材等各类教学资源库下载，还有大量丰富的教学资讯！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654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  <w:p>
    <w:pPr>
      <w:pStyle w:val="Footer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-657860</wp:posOffset>
          </wp:positionH>
          <wp:positionV relativeFrom="paragraph">
            <wp:posOffset>-529590</wp:posOffset>
          </wp:positionV>
          <wp:extent cx="7454900" cy="934085"/>
          <wp:effectExtent l="0" t="0" r="12700" b="10795"/>
          <wp:wrapSquare wrapText="bothSides"/>
          <wp:docPr id="19" name="图片 27" descr="热点重点难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27" descr="热点重点难点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45490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397214"/>
    <w:rsid w:val="004151FC"/>
    <w:rsid w:val="00C02FC6"/>
    <w:rsid w:val="61397214"/>
    <w:rsid w:val="7F5027ED"/>
  </w:rsids>
  <w:docVars>
    <w:docVar w:name="commondata" w:val="eyJoZGlkIjoiN2YzNjBkOTgyNWQ1YTMxYzM3MzMwNWFiODNmOWIz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qFormat="1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NewNewNew">
    <w:name w:val="正文 New New New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apple-style-span">
    <w:name w:val="apple-style-span"/>
    <w:autoRedefine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1" Type="http://schemas.openxmlformats.org/officeDocument/2006/relationships/image" Target="media/image5.wmf" /><Relationship Id="rId12" Type="http://schemas.openxmlformats.org/officeDocument/2006/relationships/oleObject" Target="embeddings/oleObject4.bin" /><Relationship Id="rId13" Type="http://schemas.openxmlformats.org/officeDocument/2006/relationships/image" Target="media/image6.wmf" /><Relationship Id="rId14" Type="http://schemas.openxmlformats.org/officeDocument/2006/relationships/oleObject" Target="embeddings/oleObject5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6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7.bin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image" Target="media/image11.png" /><Relationship Id="rId22" Type="http://schemas.openxmlformats.org/officeDocument/2006/relationships/image" Target="media/image12.png" /><Relationship Id="rId23" Type="http://schemas.openxmlformats.org/officeDocument/2006/relationships/image" Target="media/image13.png" /><Relationship Id="rId24" Type="http://schemas.openxmlformats.org/officeDocument/2006/relationships/image" Target="media/image14.png" /><Relationship Id="rId25" Type="http://schemas.openxmlformats.org/officeDocument/2006/relationships/image" Target="media/image15.png" /><Relationship Id="rId26" Type="http://schemas.openxmlformats.org/officeDocument/2006/relationships/image" Target="media/image16.png" /><Relationship Id="rId27" Type="http://schemas.openxmlformats.org/officeDocument/2006/relationships/image" Target="media/image17.png" /><Relationship Id="rId28" Type="http://schemas.openxmlformats.org/officeDocument/2006/relationships/image" Target="media/image18.png" /><Relationship Id="rId29" Type="http://schemas.openxmlformats.org/officeDocument/2006/relationships/image" Target="media/image19.png" /><Relationship Id="rId3" Type="http://schemas.openxmlformats.org/officeDocument/2006/relationships/fontTable" Target="fontTable.xml" /><Relationship Id="rId30" Type="http://schemas.openxmlformats.org/officeDocument/2006/relationships/image" Target="media/image20.png" /><Relationship Id="rId31" Type="http://schemas.openxmlformats.org/officeDocument/2006/relationships/image" Target="media/image21.png" /><Relationship Id="rId32" Type="http://schemas.openxmlformats.org/officeDocument/2006/relationships/image" Target="media/image22.png" /><Relationship Id="rId33" Type="http://schemas.openxmlformats.org/officeDocument/2006/relationships/image" Target="media/image23.png" /><Relationship Id="rId34" Type="http://schemas.openxmlformats.org/officeDocument/2006/relationships/image" Target="media/image24.png" /><Relationship Id="rId35" Type="http://schemas.openxmlformats.org/officeDocument/2006/relationships/image" Target="media/image25.png" /><Relationship Id="rId36" Type="http://schemas.openxmlformats.org/officeDocument/2006/relationships/image" Target="media/image26.png" /><Relationship Id="rId37" Type="http://schemas.openxmlformats.org/officeDocument/2006/relationships/image" Target="media/image27.png" /><Relationship Id="rId38" Type="http://schemas.openxmlformats.org/officeDocument/2006/relationships/image" Target="media/image28.png" /><Relationship Id="rId39" Type="http://schemas.openxmlformats.org/officeDocument/2006/relationships/image" Target="media/image29.png" /><Relationship Id="rId4" Type="http://schemas.openxmlformats.org/officeDocument/2006/relationships/image" Target="media/image1.png" /><Relationship Id="rId40" Type="http://schemas.openxmlformats.org/officeDocument/2006/relationships/image" Target="media/image30.png" /><Relationship Id="rId41" Type="http://schemas.openxmlformats.org/officeDocument/2006/relationships/image" Target="media/image31.png" /><Relationship Id="rId42" Type="http://schemas.openxmlformats.org/officeDocument/2006/relationships/image" Target="media/image32.png" /><Relationship Id="rId43" Type="http://schemas.openxmlformats.org/officeDocument/2006/relationships/image" Target="media/image33.png" /><Relationship Id="rId44" Type="http://schemas.openxmlformats.org/officeDocument/2006/relationships/image" Target="media/image34.png" /><Relationship Id="rId45" Type="http://schemas.openxmlformats.org/officeDocument/2006/relationships/image" Target="media/image35.png" /><Relationship Id="rId46" Type="http://schemas.openxmlformats.org/officeDocument/2006/relationships/image" Target="media/image36.png" /><Relationship Id="rId47" Type="http://schemas.openxmlformats.org/officeDocument/2006/relationships/image" Target="media/image37.png" /><Relationship Id="rId48" Type="http://schemas.openxmlformats.org/officeDocument/2006/relationships/header" Target="header1.xml" /><Relationship Id="rId49" Type="http://schemas.openxmlformats.org/officeDocument/2006/relationships/footer" Target="footer1.xml" /><Relationship Id="rId5" Type="http://schemas.openxmlformats.org/officeDocument/2006/relationships/image" Target="media/image2.png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image" Target="media/image3.png" /><Relationship Id="rId7" Type="http://schemas.openxmlformats.org/officeDocument/2006/relationships/image" Target="media/image4.wmf" /><Relationship Id="rId8" Type="http://schemas.openxmlformats.org/officeDocument/2006/relationships/oleObject" Target="embeddings/oleObject1.bin" /><Relationship Id="rId9" Type="http://schemas.openxmlformats.org/officeDocument/2006/relationships/oleObject" Target="embeddings/oleObject2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0.png" /><Relationship Id="rId2" Type="http://schemas.openxmlformats.org/officeDocument/2006/relationships/image" Target="media/image39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8.png" /><Relationship Id="rId2" Type="http://schemas.openxmlformats.org/officeDocument/2006/relationships/image" Target="media/image39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18376708956</dc:creator>
  <cp:lastModifiedBy>18376708956</cp:lastModifiedBy>
  <cp:revision>1</cp:revision>
  <dcterms:created xsi:type="dcterms:W3CDTF">2024-03-14T05:08:00Z</dcterms:created>
  <dcterms:modified xsi:type="dcterms:W3CDTF">2024-03-14T05:57:09Z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