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2D23CD5">
      <w:pPr>
        <w:spacing w:after="0" w:before="0" w:line="360" w:lineRule="auto"/>
        <w:ind w:firstLine="0" w:left="315"/>
        <w:jc w:val="center"/>
        <w:textAlignment w:val="center"/>
        <w:rPr>
          <w:rFonts w:hint="default"/>
          <w:b/>
          <w:color w:val="000000"/>
          <w:sz w:val="30"/>
          <w:lang w:eastAsia="zh-CN" w:val="en-US"/>
        </w:rPr>
      </w:pPr>
      <w:r>
        <w:rPr>
          <w:b/>
          <w:color w:val="000000"/>
          <w:sz w:val="30"/>
        </w:rPr>
        <w:drawing>
          <wp:anchor allowOverlap="1" behindDoc="0" layoutInCell="1" locked="0" relativeHeight="251658240" simplePos="0">
            <wp:simplePos x="0" y="0"/>
            <wp:positionH relativeFrom="page">
              <wp:posOffset>11912600</wp:posOffset>
            </wp:positionH>
            <wp:positionV relativeFrom="topMargin">
              <wp:posOffset>11938000</wp:posOffset>
            </wp:positionV>
            <wp:extent cx="381000" cy="279400"/>
            <wp:wrapNone/>
            <wp:docPr id="1001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6"/>
                    <a:stretch>
                      <a:fillRect/>
                    </a:stretch>
                  </pic:blipFill>
                  <pic:spPr>
                    <a:xfrm>
                      <a:off x="0" y="0"/>
                      <a:ext cx="381000" cy="279400"/>
                    </a:xfrm>
                    <a:prstGeom prst="rect">
                      <a:avLst/>
                    </a:prstGeom>
                  </pic:spPr>
                </pic:pic>
              </a:graphicData>
            </a:graphic>
          </wp:anchor>
        </w:drawing>
      </w:r>
      <w:r>
        <w:drawing>
          <wp:inline distB="0" distL="114300" distR="114300" distT="0">
            <wp:extent cx="12700" cy="12700"/>
            <wp:effectExtent b="0" l="0" r="0" t="0"/>
            <wp:docPr descr="学科网 b3x0Btp58pvNAx1ODbqMbQ=="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drawing>
          <wp:inline distB="0" distL="114300" distR="114300" distT="0">
            <wp:extent cx="12700" cy="12700"/>
            <wp:effectExtent b="0" l="0" r="0" t="0"/>
            <wp:docPr descr="学科网 b3x0Btp58pvNAx1ODbqMbQ==" id="8429940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842994007" name="图片 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b/>
          <w:color w:val="000000"/>
          <w:sz w:val="30"/>
        </w:rPr>
        <w:t>专题0</w:t>
      </w:r>
      <w:r>
        <w:rPr>
          <w:rFonts w:hint="eastAsia"/>
          <w:b/>
          <w:color w:val="000000"/>
          <w:sz w:val="30"/>
          <w:lang w:eastAsia="zh-CN" w:val="en-US"/>
        </w:rPr>
        <w:t>5  守望精神家园</w:t>
      </w:r>
    </w:p>
    <w:p w14:paraId="12849357">
      <w:pPr>
        <w:keepNext w:val="0"/>
        <w:keepLines w:val="0"/>
        <w:pageBreakBefore w:val="0"/>
        <w:widowControl w:val="0"/>
        <w:shd w:color="auto" w:fill="DEEBF6" w:themeFill="accent1" w:themeFillTint="32" w:val="clear"/>
        <w:kinsoku/>
        <w:wordWrap/>
        <w:overflowPunct/>
        <w:topLinePunct w:val="0"/>
        <w:autoSpaceDE/>
        <w:autoSpaceDN/>
        <w:bidi w:val="0"/>
        <w:adjustRightInd/>
        <w:snapToGrid/>
        <w:spacing w:after="0" w:before="0" w:line="360" w:lineRule="auto"/>
        <w:ind w:firstLine="0" w:left="315"/>
        <w:jc w:val="center"/>
        <w:textAlignment w:val="center"/>
        <w:rPr>
          <w:rFonts w:ascii="Times New Roman" w:cs="Times New Roman" w:eastAsia="微软雅黑" w:hAnsi="Times New Roman" w:hint="default"/>
          <w:b/>
          <w:i w:val="0"/>
          <w:color w:val="000000"/>
          <w:sz w:val="21"/>
          <w:szCs w:val="21"/>
          <w:lang w:eastAsia="zh-CN" w:val="en-US"/>
        </w:rPr>
      </w:pPr>
      <w:r>
        <w:rPr>
          <w:rFonts w:ascii="宋体" w:cs="宋体" w:hAnsi="宋体" w:hint="eastAsia"/>
          <w:b/>
          <w:i w:val="0"/>
          <w:color w:val="000000"/>
          <w:sz w:val="21"/>
          <w:szCs w:val="21"/>
          <w:lang w:eastAsia="zh-CN" w:val="en-US"/>
        </w:rPr>
        <w:drawing>
          <wp:inline distB="0" distL="114300" distR="114300" distT="0">
            <wp:extent cx="248285" cy="248285"/>
            <wp:effectExtent b="18415" l="0" r="18415" t="0"/>
            <wp:docPr descr="学科网 b3x0Btp58pvNAx1ODbqMbQ=="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3" name="图片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248285" cy="248285"/>
                    </a:xfrm>
                    <a:prstGeom prst="rect">
                      <a:avLst/>
                    </a:prstGeom>
                  </pic:spPr>
                </pic:pic>
              </a:graphicData>
            </a:graphic>
          </wp:inline>
        </w:drawing>
      </w:r>
      <w:r>
        <w:rPr>
          <w:rFonts w:ascii="Times New Roman" w:cs="Times New Roman" w:hAnsi="Times New Roman" w:hint="default"/>
          <w:b/>
          <w:i w:val="0"/>
          <w:color w:val="000000"/>
          <w:sz w:val="21"/>
          <w:szCs w:val="21"/>
          <w:lang w:eastAsia="zh-CN" w:val="en-US"/>
        </w:rPr>
        <w:t>2</w:t>
      </w:r>
      <w:r>
        <w:rPr>
          <w:rFonts w:ascii="Times New Roman" w:cs="Times New Roman" w:eastAsia="微软雅黑" w:hAnsi="Times New Roman" w:hint="default"/>
          <w:b/>
          <w:i w:val="0"/>
          <w:color w:val="000000"/>
          <w:sz w:val="21"/>
          <w:szCs w:val="21"/>
          <w:lang w:eastAsia="zh-CN" w:val="en-US"/>
        </w:rPr>
        <w:t>大高频考点概览</w:t>
      </w:r>
    </w:p>
    <w:p w14:paraId="7600B86B">
      <w:pPr>
        <w:keepNext w:val="0"/>
        <w:keepLines w:val="0"/>
        <w:pageBreakBefore w:val="0"/>
        <w:widowControl w:val="0"/>
        <w:shd w:color="auto" w:fill="DEEBF6" w:themeFill="accent1" w:themeFillTint="32" w:val="clear"/>
        <w:kinsoku/>
        <w:wordWrap/>
        <w:overflowPunct/>
        <w:topLinePunct w:val="0"/>
        <w:autoSpaceDE/>
        <w:autoSpaceDN/>
        <w:bidi w:val="0"/>
        <w:adjustRightInd/>
        <w:snapToGrid/>
        <w:spacing w:after="0" w:before="0" w:line="360" w:lineRule="auto"/>
        <w:ind w:firstLine="0" w:left="315"/>
        <w:jc w:val="left"/>
        <w:textAlignment w:val="center"/>
        <w:rPr>
          <w:rFonts w:ascii="微软雅黑" w:cs="微软雅黑" w:eastAsia="微软雅黑" w:hAnsi="微软雅黑" w:hint="eastAsia"/>
          <w:b/>
          <w:i w:val="0"/>
          <w:color w:val="000000"/>
          <w:sz w:val="21"/>
          <w:szCs w:val="21"/>
          <w:lang w:eastAsia="zh-CN" w:val="en-US"/>
        </w:rPr>
      </w:pPr>
      <w:r>
        <w:rPr>
          <w:rFonts w:ascii="微软雅黑" w:cs="微软雅黑" w:eastAsia="微软雅黑" w:hAnsi="微软雅黑" w:hint="eastAsia"/>
          <w:b/>
          <w:i w:val="0"/>
          <w:color w:val="000000"/>
          <w:sz w:val="21"/>
          <w:szCs w:val="21"/>
          <w:lang w:eastAsia="zh-CN" w:val="en-US"/>
        </w:rPr>
        <w:t>考点01 延续文化血脉</w:t>
      </w:r>
    </w:p>
    <w:p w14:paraId="3B2CA0EB">
      <w:pPr>
        <w:keepNext w:val="0"/>
        <w:keepLines w:val="0"/>
        <w:pageBreakBefore w:val="0"/>
        <w:widowControl w:val="0"/>
        <w:shd w:color="auto" w:fill="DEEBF6" w:themeFill="accent1" w:themeFillTint="32" w:val="clear"/>
        <w:kinsoku/>
        <w:wordWrap/>
        <w:overflowPunct/>
        <w:topLinePunct w:val="0"/>
        <w:autoSpaceDE/>
        <w:autoSpaceDN/>
        <w:bidi w:val="0"/>
        <w:adjustRightInd/>
        <w:snapToGrid/>
        <w:spacing w:after="0" w:before="0" w:line="360" w:lineRule="auto"/>
        <w:ind w:firstLine="0" w:left="315"/>
        <w:jc w:val="left"/>
        <w:textAlignment w:val="center"/>
        <w:rPr>
          <w:rFonts w:ascii="微软雅黑" w:cs="微软雅黑" w:eastAsia="微软雅黑" w:hAnsi="微软雅黑" w:hint="eastAsia"/>
          <w:b/>
          <w:i w:val="0"/>
          <w:color w:val="000000"/>
          <w:sz w:val="21"/>
          <w:szCs w:val="21"/>
          <w:lang w:eastAsia="zh-CN" w:val="en-US"/>
        </w:rPr>
      </w:pPr>
      <w:r>
        <w:rPr>
          <w:rFonts w:ascii="微软雅黑" w:cs="微软雅黑" w:eastAsia="微软雅黑" w:hAnsi="微软雅黑" w:hint="eastAsia"/>
          <w:b/>
          <w:i w:val="0"/>
          <w:color w:val="000000"/>
          <w:sz w:val="21"/>
          <w:szCs w:val="21"/>
          <w:lang w:eastAsia="zh-CN" w:val="en-US"/>
        </w:rPr>
        <w:t>考点02 凝聚价值追求</w:t>
      </w:r>
    </w:p>
    <w:p w14:paraId="362F872E">
      <w:pPr>
        <w:spacing w:after="0" w:before="0" w:line="360" w:lineRule="auto"/>
        <w:ind w:firstLine="0" w:left="315"/>
        <w:jc w:val="center"/>
        <w:textAlignment w:val="center"/>
        <w:rPr>
          <w:rFonts w:hint="eastAsia"/>
          <w:b/>
          <w:color w:val="000000"/>
          <w:sz w:val="30"/>
          <w:lang w:eastAsia="zh-CN" w:val="en-US"/>
        </w:rPr>
      </w:pPr>
    </w:p>
    <w:p w14:paraId="1A08546A">
      <w:pPr>
        <w:spacing w:after="0" w:before="0" w:line="360" w:lineRule="auto"/>
        <w:ind w:firstLine="0" w:left="315"/>
        <w:jc w:val="center"/>
        <w:textAlignment w:val="center"/>
        <w:rPr>
          <w:rFonts w:ascii="Calibri" w:cs="Calibri" w:eastAsia="Calibri" w:hAnsi="Calibri"/>
          <w:b w:val="0"/>
          <w:i w:val="0"/>
          <w:color w:val="000000"/>
          <w:sz w:val="21"/>
        </w:rPr>
      </w:pPr>
      <w:r>
        <mc:AlternateContent>
          <mc:Choice Requires="wpg">
            <w:drawing>
              <wp:inline distB="0" distL="0" distR="0" distT="0">
                <wp:extent cx="6424930" cy="372745"/>
                <wp:effectExtent b="8255" l="6350" r="7620" t="0"/>
                <wp:docPr descr="学科网 b3x0Btp58pvNAx1ODbqMbQ==" id="20" name="组合 20"/>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26"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27"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28"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29" name="组合 29"/>
                        <wpg:cNvGrpSpPr/>
                        <wpg:grpSpPr>
                          <a:xfrm>
                            <a:off x="266848" y="136861"/>
                            <a:ext cx="123825" cy="145415"/>
                            <a:chOff x="266848" y="136861"/>
                            <a:chExt cx="94770" cy="143950"/>
                          </a:xfrm>
                        </wpg:grpSpPr>
                        <wps:wsp>
                          <wps:cNvPr id="43"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4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0" name="组合 30"/>
                        <wpg:cNvGrpSpPr/>
                        <wpg:grpSpPr>
                          <a:xfrm>
                            <a:off x="106739" y="136861"/>
                            <a:ext cx="123825" cy="145415"/>
                            <a:chOff x="106739" y="136861"/>
                            <a:chExt cx="94770" cy="143950"/>
                          </a:xfrm>
                        </wpg:grpSpPr>
                        <wps:wsp>
                          <wps:cNvPr id="38"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9"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1" name="组合 31"/>
                        <wpg:cNvGrpSpPr/>
                        <wpg:grpSpPr>
                          <a:xfrm>
                            <a:off x="538102" y="36493"/>
                            <a:ext cx="900155" cy="330164"/>
                            <a:chOff x="538102" y="36493"/>
                            <a:chExt cx="900155" cy="330164"/>
                          </a:xfrm>
                        </wpg:grpSpPr>
                        <wpg:grpSp>
                          <wpg:cNvPr id="34" name="组合 34"/>
                          <wpg:cNvGrpSpPr/>
                          <wpg:grpSpPr>
                            <a:xfrm>
                              <a:off x="639897" y="231413"/>
                              <a:ext cx="671840" cy="45085"/>
                              <a:chOff x="639897" y="231413"/>
                              <a:chExt cx="671840" cy="45085"/>
                            </a:xfrm>
                          </wpg:grpSpPr>
                          <wps:wsp>
                            <wps:cNvPr id="36"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37"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35"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wps:txbx>
                          <wps:bodyPr anchor="t" anchorCtr="0" bIns="45720" lIns="91440" rIns="91440" rot="0" tIns="45720" vert="horz" wrap="square"/>
                        </wps:wsp>
                      </wpg:grpSp>
                      <wps:wsp>
                        <wps:cNvPr id="32"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hAnsi="宋体"/>
                                  <w:b/>
                                  <w:color w:val="3D74AE"/>
                                  <w:sz w:val="24"/>
                                  <w:szCs w:val="24"/>
                                </w:rPr>
                              </w:pPr>
                              <w:r>
                                <w:rPr>
                                  <w:rFonts w:ascii="宋体" w:hAnsi="宋体" w:hint="eastAsia"/>
                                  <w:b/>
                                  <w:color w:val="3D74AE"/>
                                  <w:sz w:val="24"/>
                                  <w:szCs w:val="24"/>
                                </w:rPr>
                                <w:t>延续文化血脉</w:t>
                              </w:r>
                            </w:p>
                          </w:txbxContent>
                        </wps:txbx>
                        <wps:bodyPr anchor="t" anchorCtr="0" bIns="45720" lIns="91440" rIns="91440" rot="0" tIns="45720" vert="horz" wrap="square"/>
                      </wps:wsp>
                      <wps:wsp>
                        <wps:cNvPr id="33"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25" style="width:505.9pt;height:29.35pt">
                <o:lock aspectratio="f" v:ext="edit"/>
                <v:shapetype adj="2700" coordsize="21600,21600" id="_x0000_t176" o:spt="176"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locs="@8,0;0,@9;@8,@7;@6,@9" o:connecttype="custom" textboxrect="@3,@3,@4,@5"/>
                </v:shapetype>
                <v:shape coordsize="21600,21600" fillcolor="#3d74ae" filled="t" id="_x0000_s1026" o:spid="_x0000_s1026" stroked="f" style="width:1133459;height:323304;left:202798;position:absolute;top:26561;v-text-anchor:middle" type="#_x0000_t176">
                  <v:stroke joinstyle="miter"/>
                  <o:lock aspectratio="f" v:ext="edit"/>
                  <v:textbox>
                    <w:txbxContent>
                      <w:p w14:paraId="0F22B1D4">
                        <w:pPr>
                          <w:rPr>
                            <w:b/>
                          </w:rPr>
                        </w:pPr>
                        <w:r>
                          <w:rPr>
                            <w:rFonts w:hint="eastAsia"/>
                            <w:b/>
                          </w:rPr>
                          <w:t>地</w:t>
                        </w:r>
                        <w:r>
                          <w:rPr>
                            <w:b/>
                          </w:rPr>
                          <w:t xml:space="preserve">  </w:t>
                        </w:r>
                        <w:r>
                          <w:rPr>
                            <w:rFonts w:hint="eastAsia"/>
                            <w:b/>
                          </w:rPr>
                          <w:t>城</w:t>
                        </w:r>
                      </w:p>
                    </w:txbxContent>
                  </v:textbox>
                </v:shape>
                <v:roundrect arcsize="10923f" coordsize="21600,21600" fillcolor="#b0cbd5" filled="t" id="_x0000_s1026" o:spid="_x0000_s1027" strokecolor="#b0cbe7" stroked="t" style="width:685800;height:295275;position:absolute;top:25288;v-text-anchor:middle">
                  <v:stroke joinstyle="miter"/>
                  <o:lock aspectratio="f" v:ext="edit"/>
                </v:roundrect>
                <v:shapetype coordsize="21600,21600" id="_x0000_t6" o:spt="6" path="m,l,21600r21600,xe">
                  <v:stroke joinstyle="miter"/>
                  <v:path gradientshapeok="t" o:connectlocs="0,0;0,10800;0,21600;10800,21600;21600,21600;10800,10800" o:connecttype="custom" textboxrect="1800,12600,12600,19800"/>
                </v:shapetype>
                <v:shape coordsize="21600,21600" fillcolor="#3d74ae" filled="t" id="_x0000_s1026" o:spid="_x0000_s1028" stroked="f" style="width:429471;height:323823;left:327341;position:absolute;rotation:180;top:26591;v-text-anchor:middle" type="#_x0000_t6">
                  <v:stroke joinstyle="miter"/>
                  <o:lock aspectratio="f" v:ext="edit"/>
                </v:shape>
                <v:group coordorigin="266848,136861" coordsize="94770,143950" id="_x0000_s1026" o:spid="_x0000_s1029" style="width:123825;height:145415;left:266848;position:absolute;top:136861">
                  <o:lock aspectratio="f" v:ext="edit"/>
                  <v:shapetype coordsize="21600,21600" id="_x0000_t109" o:spt="109" path="m,l,21600r21600,l21600,xe">
                    <v:stroke joinstyle="miter"/>
                    <v:path gradientshapeok="t" o:connecttype="rect"/>
                  </v:shapetype>
                  <v:shape coordsize="21600,21600" fillcolor="#b4c7e7" filled="t" id="_x0000_s1026" o:spid="_x0000_s1030" strokecolor="#41719c" stroked="t" style="width:94770;height:143950;left:266848;position:absolute;top:136861;v-text-anchor:middle" type="#_x0000_t109">
                    <v:stroke joinstyle="miter"/>
                    <o:lock aspectratio="f" v:ext="edit"/>
                  </v:shape>
                  <v:line coordsize="21600,21600" from="279911,162987" id="_x0000_s1026" o:spid="_x0000_s1031" strokecolor="#5b9bd5" stroked="t" style="position:absolute" to="340871,162987">
                    <v:stroke joinstyle="miter"/>
                    <o:lock aspectratio="f" v:ext="edit"/>
                  </v:line>
                  <v:line coordsize="21600,21600" from="279911,195644" id="_x0000_s1026" o:spid="_x0000_s1032" strokecolor="#5b9bd5" stroked="t" style="position:absolute" to="340871,195644">
                    <v:stroke joinstyle="miter"/>
                    <o:lock aspectratio="f" v:ext="edit"/>
                  </v:line>
                  <v:line coordsize="21600,21600" from="279911,257693" id="_x0000_s1026" o:spid="_x0000_s1033" strokecolor="#5b9bd5" stroked="t" style="position:absolute" to="340871,257693">
                    <v:stroke joinstyle="miter"/>
                    <o:lock aspectratio="f" v:ext="edit"/>
                  </v:line>
                  <v:line coordsize="21600,21600" from="279911,225036" id="_x0000_s1026" o:spid="_x0000_s1034" strokecolor="#5b9bd5" stroked="t" style="position:absolute" to="340871,225036">
                    <v:stroke joinstyle="miter"/>
                    <o:lock aspectratio="f" v:ext="edit"/>
                  </v:line>
                </v:group>
                <v:group coordorigin="106739,136861" coordsize="94770,143950" id="_x0000_s1026" o:spid="_x0000_s1035" style="width:123825;height:145415;left:106739;position:absolute;top:136861">
                  <o:lock aspectratio="f" v:ext="edit"/>
                  <v:shape coordsize="21600,21600" fillcolor="#b4c7e7" filled="t" id="_x0000_s1026" o:spid="_x0000_s1036" strokecolor="#41719c" stroked="t" style="width:94770;height:143950;left:106739;position:absolute;top:136861;v-text-anchor:middle" type="#_x0000_t109">
                    <v:stroke joinstyle="miter"/>
                    <o:lock aspectratio="f" v:ext="edit"/>
                  </v:shape>
                  <v:line coordsize="21600,21600" from="119802,162987" id="_x0000_s1026" o:spid="_x0000_s1037" strokecolor="#5b9bd5" stroked="t" style="position:absolute" to="180762,162987">
                    <v:stroke joinstyle="miter"/>
                    <o:lock aspectratio="f" v:ext="edit"/>
                  </v:line>
                  <v:line coordsize="21600,21600" from="119802,195644" id="_x0000_s1026" o:spid="_x0000_s1038" strokecolor="#5b9bd5" stroked="t" style="position:absolute" to="180762,195644">
                    <v:stroke joinstyle="miter"/>
                    <o:lock aspectratio="f" v:ext="edit"/>
                  </v:line>
                  <v:line coordsize="21600,21600" from="119802,257693" id="_x0000_s1026" o:spid="_x0000_s1039" strokecolor="#5b9bd5" stroked="t" style="position:absolute" to="180762,257693">
                    <v:stroke joinstyle="miter"/>
                    <o:lock aspectratio="f" v:ext="edit"/>
                  </v:line>
                  <v:line coordsize="21600,21600" from="119802,225036" id="_x0000_s1026" o:spid="_x0000_s1040" strokecolor="#5b9bd5" stroked="t" style="position:absolute" to="180762,225036">
                    <v:stroke joinstyle="miter"/>
                    <o:lock aspectratio="f" v:ext="edit"/>
                  </v:line>
                </v:group>
                <v:group coordorigin="538102,36493" coordsize="900155,330164" id="_x0000_s1026" o:spid="_x0000_s1041" style="width:900155;height:330164;left:538102;position:absolute;top:36493">
                  <o:lock aspectratio="f" v:ext="edit"/>
                  <v:group coordorigin="639897,231413" coordsize="671840,45085" id="_x0000_s1026" o:spid="_x0000_s1042" style="width:671840;height:45085;left:639897;position:absolute;top:231413">
                    <o:lock aspectratio="f" v:ext="edit"/>
                    <v:oval coordsize="21600,21600" fillcolor="white" filled="t" id="_x0000_s1026" o:spid="_x0000_s1043" stroked="f" style="width:45085;height:45085;left:639897;position:absolute;top:231413;v-text-anchor:middle">
                      <v:stroke joinstyle="miter"/>
                      <o:lock aspectratio="f" v:ext="edit"/>
                    </v:oval>
                    <v:line coordsize="21600,21600" from="657687,259876" id="_x0000_s1026" o:spid="_x0000_s1044" strokecolor="white" stroked="t" style="position:absolute" to="1311737,259876">
                      <v:stroke joinstyle="miter"/>
                      <o:lock aspectratio="f" v:ext="edit"/>
                    </v:line>
                  </v:group>
                  <v:shapetype coordsize="21600,21600" id="_x0000_t202" o:spt="202" path="m,l,21600r21600,l21600,xe">
                    <v:stroke joinstyle="miter"/>
                    <v:path gradientshapeok="t" o:connecttype="rect"/>
                  </v:shapetype>
                  <v:shape coordsize="21600,21600" filled="f" id="文本框 2" o:spid="_x0000_s1045" stroked="f" style="width:900155;height:330164;left:538102;position:absolute;top:36493" type="#_x0000_t202">
                    <v:stroke joinstyle="miter"/>
                    <o:lock aspectratio="f" v:ext="edit"/>
                    <v:textbox>
                      <w:txbxContent>
                        <w:p w14:paraId="4AC25F33">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考点01</w:t>
                          </w:r>
                        </w:p>
                      </w:txbxContent>
                    </v:textbox>
                  </v:shape>
                </v:group>
                <v:shape coordsize="21600,21600" filled="f" id="文本框 2" o:spid="_x0000_s1046" stroked="f" style="width:4894175;height:294630;left:1394402;position:absolute;top:19372" type="#_x0000_t202">
                  <v:stroke joinstyle="miter"/>
                  <o:lock aspectratio="f" v:ext="edit"/>
                  <v:textbox>
                    <w:txbxContent>
                      <w:p w14:paraId="4793F746">
                        <w:pPr>
                          <w:jc w:val="left"/>
                          <w:rPr>
                            <w:rFonts w:ascii="宋体" w:hAnsi="宋体"/>
                            <w:b/>
                            <w:color w:val="3D74AE"/>
                            <w:sz w:val="24"/>
                            <w:szCs w:val="24"/>
                          </w:rPr>
                        </w:pPr>
                        <w:r>
                          <w:rPr>
                            <w:rFonts w:ascii="宋体" w:hAnsi="宋体" w:hint="eastAsia"/>
                            <w:b/>
                            <w:color w:val="3D74AE"/>
                            <w:sz w:val="24"/>
                            <w:szCs w:val="24"/>
                          </w:rPr>
                          <w:t>延续文化血脉</w:t>
                        </w:r>
                      </w:p>
                    </w:txbxContent>
                  </v:textbox>
                </v:shape>
                <v:line coordsize="21600,21600" from="639899,347865" id="_x0000_s1026" o:spid="_x0000_s1047" strokecolor="#3d74ae" stroked="t" style="position:absolute" to="6332386,364402">
                  <v:stroke joinstyle="miter"/>
                  <o:lock aspectratio="f" v:ext="edit"/>
                </v:line>
                <w10:anchorlock/>
              </v:group>
            </w:pict>
          </mc:Fallback>
        </mc:AlternateContent>
      </w:r>
      <w:r>
        <w:rPr>
          <w:b/>
          <w:color w:val="000000"/>
          <w:sz w:val="30"/>
        </w:rPr>
        <w:t xml:space="preserve"> </w:t>
      </w:r>
    </w:p>
    <w:p w14:paraId="5CD5DB15">
      <w:pPr>
        <w:spacing w:after="0" w:before="0" w:line="360" w:lineRule="auto"/>
        <w:ind w:firstLine="0" w:left="315"/>
        <w:jc w:val="center"/>
        <w:textAlignment w:val="center"/>
        <w:rPr>
          <w:rFonts w:ascii="黑体" w:cs="黑体" w:eastAsia="黑体" w:hAnsi="黑体"/>
          <w:b/>
          <w:i w:val="0"/>
          <w:color w:val="000000"/>
          <w:sz w:val="30"/>
        </w:rPr>
      </w:pPr>
    </w:p>
    <w:p w14:paraId="65E30DD3">
      <w:pPr>
        <w:spacing w:after="0" w:before="0" w:line="360" w:lineRule="auto"/>
        <w:ind w:firstLine="0" w:left="0"/>
        <w:jc w:val="left"/>
        <w:textAlignment w:val="center"/>
        <w:rPr>
          <w:rFonts w:ascii="宋体" w:cs="宋体" w:eastAsia="宋体" w:hAnsi="宋体"/>
          <w:b/>
          <w:i w:val="0"/>
          <w:color w:val="000000"/>
          <w:sz w:val="21"/>
        </w:rPr>
      </w:pPr>
      <w:r>
        <w:rPr>
          <w:rFonts w:ascii="宋体" w:cs="宋体" w:eastAsia="宋体" w:hAnsi="宋体"/>
          <w:b/>
          <w:i w:val="0"/>
          <w:color w:val="000000"/>
          <w:sz w:val="21"/>
        </w:rPr>
        <w:t>一、单选题</w:t>
      </w:r>
    </w:p>
    <w:p w14:paraId="038FACD2">
      <w:pPr>
        <w:shd w:color="auto" w:fill="auto" w:val="clear"/>
        <w:spacing w:after="0" w:before="0" w:line="360" w:lineRule="auto"/>
        <w:ind w:hanging="315" w:left="315"/>
        <w:jc w:val="left"/>
        <w:textAlignment w:val="center"/>
        <w:rPr>
          <w:sz w:val="21"/>
        </w:rPr>
      </w:pPr>
      <w:r>
        <w:rPr>
          <w:sz w:val="21"/>
        </w:rPr>
        <w:t>1．</w:t>
      </w:r>
      <w:r>
        <w:rPr>
          <w:color w:val="0000FF"/>
          <w:sz w:val="21"/>
        </w:rPr>
        <w:t>（24-25九年级上·广东广州·期中）</w:t>
      </w:r>
      <w:r>
        <w:rPr>
          <w:sz w:val="21"/>
        </w:rPr>
        <w:t>他曾在祖国西北耕耘31载，培育推广抗病、高产的远缘杂交小麦。在70余年的科学生涯中，中国科学院院士李振声始终为“让中国人吃饱饭、吃好饭”而不懈努力。他不遗余力地将小麦种植技术推广，培养新一代“小麦人”，让中国的小麦事业得以蓬勃发展。从他的事迹中，我们感受到（</w:t>
      </w:r>
      <w:r>
        <w:rPr>
          <w:rFonts w:ascii="Times New Roman" w:cs="Times New Roman" w:eastAsia="Times New Roman" w:hAnsi="Times New Roman"/>
          <w:kern w:val="0"/>
          <w:sz w:val="24"/>
          <w:szCs w:val="24"/>
        </w:rPr>
        <w:t>   </w:t>
      </w:r>
      <w:r>
        <w:rPr>
          <w:sz w:val="21"/>
        </w:rPr>
        <w:t>）</w:t>
      </w:r>
    </w:p>
    <w:p w14:paraId="6614CFB8">
      <w:pPr>
        <w:shd w:color="auto" w:fill="auto" w:val="clear"/>
        <w:spacing w:after="0" w:before="0" w:line="360" w:lineRule="auto"/>
        <w:ind w:firstLine="0" w:left="315"/>
        <w:jc w:val="left"/>
        <w:textAlignment w:val="center"/>
        <w:rPr>
          <w:sz w:val="21"/>
        </w:rPr>
      </w:pPr>
      <w:r>
        <w:rPr>
          <w:sz w:val="21"/>
        </w:rPr>
        <w:t>①高尚的职业道德</w:t>
      </w:r>
    </w:p>
    <w:p w14:paraId="536315DD">
      <w:pPr>
        <w:shd w:color="auto" w:fill="auto" w:val="clear"/>
        <w:spacing w:after="0" w:before="0" w:line="360" w:lineRule="auto"/>
        <w:ind w:firstLine="0" w:left="315"/>
        <w:jc w:val="left"/>
        <w:textAlignment w:val="center"/>
        <w:rPr>
          <w:sz w:val="21"/>
        </w:rPr>
      </w:pPr>
      <w:r>
        <w:rPr>
          <w:sz w:val="21"/>
        </w:rPr>
        <w:t>②见义勇为的民族精神</w:t>
      </w:r>
    </w:p>
    <w:p w14:paraId="1204C017">
      <w:pPr>
        <w:shd w:color="auto" w:fill="auto" w:val="clear"/>
        <w:spacing w:after="0" w:before="0" w:line="360" w:lineRule="auto"/>
        <w:ind w:firstLine="0" w:left="315"/>
        <w:jc w:val="left"/>
        <w:textAlignment w:val="center"/>
        <w:rPr>
          <w:sz w:val="21"/>
        </w:rPr>
      </w:pPr>
      <w:r>
        <w:rPr>
          <w:sz w:val="21"/>
        </w:rPr>
        <w:t>③美德的力量在于践行</w:t>
      </w:r>
    </w:p>
    <w:p w14:paraId="5E09D9F9">
      <w:pPr>
        <w:shd w:color="auto" w:fill="auto" w:val="clear"/>
        <w:spacing w:after="0" w:before="0" w:line="360" w:lineRule="auto"/>
        <w:ind w:firstLine="0" w:left="315"/>
        <w:jc w:val="left"/>
        <w:textAlignment w:val="center"/>
        <w:rPr>
          <w:sz w:val="21"/>
        </w:rPr>
      </w:pPr>
      <w:r>
        <w:rPr>
          <w:sz w:val="21"/>
        </w:rPr>
        <w:t>④道济天下的传统美德</w:t>
      </w:r>
    </w:p>
    <w:p w14:paraId="1259E1F9">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3042DBBE">
      <w:pPr>
        <w:shd w:color="auto" w:fill="auto" w:val="clear"/>
        <w:spacing w:after="0" w:before="0" w:line="360" w:lineRule="auto"/>
        <w:ind w:hanging="315" w:left="315"/>
        <w:jc w:val="left"/>
        <w:textAlignment w:val="center"/>
        <w:rPr>
          <w:sz w:val="21"/>
        </w:rPr>
      </w:pPr>
      <w:r>
        <w:rPr>
          <w:sz w:val="21"/>
        </w:rPr>
        <w:t>2．</w:t>
      </w:r>
      <w:r>
        <w:rPr>
          <w:color w:val="0000FF"/>
          <w:sz w:val="21"/>
        </w:rPr>
        <w:t>（24-25九年级上·广东深圳·期中）</w:t>
      </w:r>
      <w:r>
        <w:rPr>
          <w:sz w:val="21"/>
        </w:rPr>
        <w:t>传统技法结合现代工艺，中式面料混搭西式剪裁，数字技术赋能创意设计……饱含中国元素、富有传统特色的“新中式”服装持续走俏。扑面而来的服饰国潮风见证着（</w:t>
      </w:r>
      <w:r>
        <w:rPr>
          <w:rFonts w:ascii="Times New Roman" w:cs="Times New Roman" w:eastAsia="Times New Roman" w:hAnsi="Times New Roman"/>
          <w:kern w:val="0"/>
          <w:sz w:val="24"/>
          <w:szCs w:val="24"/>
        </w:rPr>
        <w:t>   </w:t>
      </w:r>
      <w:r>
        <w:rPr>
          <w:sz w:val="21"/>
        </w:rPr>
        <w:t>）</w:t>
      </w:r>
    </w:p>
    <w:p w14:paraId="44D3D36F">
      <w:pPr>
        <w:shd w:color="auto" w:fill="auto" w:val="clear"/>
        <w:spacing w:after="0" w:before="0" w:line="360" w:lineRule="auto"/>
        <w:ind w:firstLine="0" w:left="315"/>
        <w:jc w:val="left"/>
        <w:textAlignment w:val="center"/>
        <w:rPr>
          <w:sz w:val="21"/>
        </w:rPr>
      </w:pPr>
      <w:r>
        <w:rPr>
          <w:sz w:val="21"/>
        </w:rPr>
        <w:t>A．中华一家亲的和睦共融景象</w:t>
      </w:r>
    </w:p>
    <w:p w14:paraId="1D98C351">
      <w:pPr>
        <w:shd w:color="auto" w:fill="auto" w:val="clear"/>
        <w:spacing w:after="0" w:before="0" w:line="360" w:lineRule="auto"/>
        <w:ind w:firstLine="0" w:left="315"/>
        <w:jc w:val="left"/>
        <w:textAlignment w:val="center"/>
        <w:rPr>
          <w:sz w:val="21"/>
        </w:rPr>
      </w:pPr>
      <w:r>
        <w:rPr>
          <w:sz w:val="21"/>
        </w:rPr>
        <w:t>B．中国人与日俱增的文化自信</w:t>
      </w:r>
    </w:p>
    <w:p w14:paraId="19214FCE">
      <w:pPr>
        <w:shd w:color="auto" w:fill="auto" w:val="clear"/>
        <w:spacing w:after="0" w:before="0" w:line="360" w:lineRule="auto"/>
        <w:ind w:firstLine="0" w:left="315"/>
        <w:jc w:val="left"/>
        <w:textAlignment w:val="center"/>
        <w:rPr>
          <w:sz w:val="21"/>
        </w:rPr>
      </w:pPr>
      <w:r>
        <w:rPr>
          <w:sz w:val="21"/>
        </w:rPr>
        <w:t>C．先进文化在交流互鉴中发展</w:t>
      </w:r>
    </w:p>
    <w:p w14:paraId="350BEE0A">
      <w:pPr>
        <w:shd w:color="auto" w:fill="F2F2F2" w:val="clear"/>
        <w:spacing w:after="0" w:before="0" w:line="360" w:lineRule="auto"/>
        <w:ind w:firstLine="0" w:left="315"/>
        <w:jc w:val="left"/>
        <w:textAlignment w:val="center"/>
        <w:rPr>
          <w:sz w:val="21"/>
        </w:rPr>
      </w:pPr>
      <w:r>
        <w:rPr>
          <w:color w:val="FF0000"/>
          <w:sz w:val="21"/>
        </w:rPr>
        <w:t>D．传统文化的竞争力不断增强</w:t>
      </w:r>
    </w:p>
    <w:p w14:paraId="7B6EA946">
      <w:pPr>
        <w:shd w:color="auto" w:fill="auto" w:val="clear"/>
        <w:spacing w:after="0" w:before="0" w:line="360" w:lineRule="auto"/>
        <w:ind w:hanging="315" w:left="315"/>
        <w:jc w:val="left"/>
        <w:textAlignment w:val="center"/>
        <w:rPr>
          <w:sz w:val="21"/>
        </w:rPr>
      </w:pPr>
      <w:r>
        <w:rPr>
          <w:sz w:val="21"/>
        </w:rPr>
        <w:t>3．</w:t>
      </w:r>
      <w:r>
        <w:rPr>
          <w:color w:val="0000FF"/>
          <w:sz w:val="21"/>
        </w:rPr>
        <w:t>（24-25九年级上·广东中山·期中）</w:t>
      </w:r>
      <w:r>
        <w:rPr>
          <w:sz w:val="21"/>
        </w:rPr>
        <w:t>某校开展慈善义卖公益活动，发动学生积极参与，并将筹集到的善款捐给市红十字会。这一活动的开展旨在倡议学生（</w:t>
      </w:r>
      <w:r>
        <w:rPr>
          <w:rFonts w:ascii="Times New Roman" w:cs="Times New Roman" w:eastAsia="Times New Roman" w:hAnsi="Times New Roman"/>
          <w:kern w:val="0"/>
          <w:sz w:val="24"/>
          <w:szCs w:val="24"/>
        </w:rPr>
        <w:t>   </w:t>
      </w:r>
      <w:r>
        <w:rPr>
          <w:sz w:val="21"/>
        </w:rPr>
        <w:t>）</w:t>
      </w:r>
    </w:p>
    <w:p w14:paraId="46B80969">
      <w:pPr>
        <w:shd w:color="auto" w:fill="auto" w:val="clear"/>
        <w:tabs>
          <w:tab w:pos="4156" w:val="left"/>
        </w:tabs>
        <w:spacing w:after="0" w:before="0" w:line="360" w:lineRule="auto"/>
        <w:ind w:firstLine="0" w:left="315"/>
        <w:jc w:val="left"/>
        <w:textAlignment w:val="center"/>
        <w:rPr>
          <w:sz w:val="21"/>
        </w:rPr>
      </w:pPr>
      <w:r>
        <w:rPr>
          <w:sz w:val="21"/>
        </w:rPr>
        <w:t>A．自强不息，厚德载物</w:t>
      </w:r>
      <w:r>
        <w:rPr>
          <w:sz w:val="21"/>
        </w:rPr>
        <w:tab/>
      </w:r>
      <w:r>
        <w:rPr>
          <w:sz w:val="21"/>
        </w:rPr>
        <w:t>B．开放包容，务实法治</w:t>
      </w:r>
    </w:p>
    <w:p w14:paraId="3F534C4D">
      <w:pPr>
        <w:shd w:color="auto" w:fill="auto" w:val="clear"/>
        <w:tabs>
          <w:tab w:pos="4156" w:val="left"/>
        </w:tabs>
        <w:spacing w:after="0" w:before="0" w:line="360" w:lineRule="auto"/>
        <w:ind w:firstLine="0" w:left="315"/>
        <w:jc w:val="left"/>
        <w:textAlignment w:val="center"/>
        <w:rPr>
          <w:sz w:val="21"/>
        </w:rPr>
      </w:pPr>
      <w:r>
        <w:rPr>
          <w:sz w:val="21"/>
        </w:rPr>
        <w:t>C．乐于助人，扶危济困</w:t>
      </w:r>
      <w:r>
        <w:rPr>
          <w:sz w:val="21"/>
        </w:rPr>
        <w:tab/>
      </w:r>
      <w:r>
        <w:rPr>
          <w:sz w:val="21"/>
        </w:rPr>
        <w:t>D．行己有耻，止于至善</w:t>
      </w:r>
    </w:p>
    <w:p w14:paraId="686900A4">
      <w:pPr>
        <w:shd w:color="auto" w:fill="auto" w:val="clear"/>
        <w:spacing w:after="0" w:before="0" w:line="360" w:lineRule="auto"/>
        <w:ind w:hanging="315" w:left="315"/>
        <w:jc w:val="left"/>
        <w:textAlignment w:val="center"/>
        <w:rPr>
          <w:sz w:val="21"/>
        </w:rPr>
      </w:pPr>
      <w:r>
        <w:rPr>
          <w:sz w:val="21"/>
        </w:rPr>
        <w:t>4</w:t>
      </w:r>
      <w:r>
        <w:rPr>
          <w:color w:val="0000FF"/>
          <w:sz w:val="21"/>
        </w:rPr>
        <w:t>．（24-25九年级上·广东广州·期中）</w:t>
      </w:r>
      <w:r>
        <w:rPr>
          <w:sz w:val="21"/>
        </w:rPr>
        <w:t>中华民族创造出灿烂的文化，形成了代代相传的美德。中华传统美德内涵丰富，博大精深。下列古文能够体现中华传统美德的有（</w:t>
      </w:r>
      <w:r>
        <w:rPr>
          <w:rFonts w:ascii="Times New Roman" w:cs="Times New Roman" w:eastAsia="Times New Roman" w:hAnsi="Times New Roman"/>
          <w:kern w:val="0"/>
          <w:sz w:val="24"/>
          <w:szCs w:val="24"/>
        </w:rPr>
        <w:t>   </w:t>
      </w:r>
      <w:r>
        <w:rPr>
          <w:sz w:val="21"/>
        </w:rPr>
        <w:t>）</w:t>
      </w:r>
    </w:p>
    <w:p w14:paraId="3CC7723B">
      <w:pPr>
        <w:shd w:color="auto" w:fill="auto" w:val="clear"/>
        <w:spacing w:after="0" w:before="0" w:line="360" w:lineRule="auto"/>
        <w:ind w:firstLine="0" w:left="315"/>
        <w:jc w:val="left"/>
        <w:textAlignment w:val="center"/>
        <w:rPr>
          <w:sz w:val="21"/>
        </w:rPr>
      </w:pPr>
      <w:r>
        <w:rPr>
          <w:sz w:val="21"/>
        </w:rPr>
        <w:t>①先天下之忧而忧，后天下之乐而乐</w:t>
      </w:r>
    </w:p>
    <w:p w14:paraId="71078C57">
      <w:pPr>
        <w:shd w:color="auto" w:fill="auto" w:val="clear"/>
        <w:spacing w:after="0" w:before="0" w:line="360" w:lineRule="auto"/>
        <w:ind w:firstLine="0" w:left="315"/>
        <w:jc w:val="left"/>
        <w:textAlignment w:val="center"/>
        <w:rPr>
          <w:sz w:val="21"/>
        </w:rPr>
      </w:pPr>
      <w:r>
        <w:rPr>
          <w:sz w:val="21"/>
        </w:rPr>
        <w:t>②天行有常，不为尧存，不为桀亡</w:t>
      </w:r>
    </w:p>
    <w:p w14:paraId="3457FDC7">
      <w:pPr>
        <w:shd w:color="auto" w:fill="auto" w:val="clear"/>
        <w:spacing w:after="0" w:before="0" w:line="360" w:lineRule="auto"/>
        <w:ind w:firstLine="0" w:left="315"/>
        <w:jc w:val="left"/>
        <w:textAlignment w:val="center"/>
        <w:rPr>
          <w:sz w:val="21"/>
        </w:rPr>
      </w:pPr>
      <w:r>
        <w:rPr>
          <w:sz w:val="21"/>
        </w:rPr>
        <w:t>③言必诚信，行必忠正</w:t>
      </w:r>
    </w:p>
    <w:p w14:paraId="1F50308B">
      <w:pPr>
        <w:shd w:color="auto" w:fill="auto" w:val="clear"/>
        <w:spacing w:after="0" w:before="0" w:line="360" w:lineRule="auto"/>
        <w:ind w:firstLine="0" w:left="315"/>
        <w:jc w:val="left"/>
        <w:textAlignment w:val="center"/>
        <w:rPr>
          <w:sz w:val="21"/>
        </w:rPr>
      </w:pPr>
      <w:r>
        <w:rPr>
          <w:sz w:val="21"/>
        </w:rPr>
        <w:t>④一粥一饭，当思来处不易；半丝半缕，恒念物力维艰</w:t>
      </w:r>
    </w:p>
    <w:p w14:paraId="68C543B3">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062FCE9B">
      <w:pPr>
        <w:shd w:color="auto" w:fill="auto" w:val="clear"/>
        <w:spacing w:after="0" w:before="0" w:line="360" w:lineRule="auto"/>
        <w:ind w:hanging="315" w:left="315"/>
        <w:jc w:val="left"/>
        <w:textAlignment w:val="center"/>
        <w:rPr>
          <w:sz w:val="21"/>
        </w:rPr>
      </w:pPr>
      <w:r>
        <w:rPr>
          <w:sz w:val="21"/>
        </w:rPr>
        <w:t>5</w:t>
      </w:r>
      <w:r>
        <w:rPr>
          <w:color w:val="0000FF"/>
          <w:sz w:val="21"/>
        </w:rPr>
        <w:t>．（24-25九年级上·广东珠海·期中）</w:t>
      </w:r>
      <w:r>
        <w:rPr>
          <w:sz w:val="21"/>
        </w:rPr>
        <w:t>中华传统美德是中华文化的精髓。下列古语与其蕴含的中华传统美德不匹配的是（</w:t>
      </w:r>
      <w:r>
        <w:rPr>
          <w:rFonts w:ascii="Times New Roman" w:cs="Times New Roman" w:eastAsia="Times New Roman" w:hAnsi="Times New Roman"/>
          <w:kern w:val="0"/>
          <w:sz w:val="24"/>
          <w:szCs w:val="24"/>
        </w:rPr>
        <w:t>   </w:t>
      </w:r>
      <w:r>
        <w:rPr>
          <w:sz w:val="21"/>
        </w:rPr>
        <w:t>）</w:t>
      </w:r>
    </w:p>
    <w:p w14:paraId="527ABF17">
      <w:pPr>
        <w:shd w:color="auto" w:fill="auto" w:val="clear"/>
        <w:spacing w:after="0" w:before="0" w:line="360" w:lineRule="auto"/>
        <w:ind w:firstLine="0" w:left="315"/>
        <w:jc w:val="left"/>
        <w:textAlignment w:val="center"/>
        <w:rPr>
          <w:sz w:val="21"/>
        </w:rPr>
      </w:pPr>
      <w:r>
        <w:rPr>
          <w:sz w:val="21"/>
        </w:rPr>
        <w:t>A．君子贵人而贱已，先人而后己——自尊互敬的和乐风范</w:t>
      </w:r>
    </w:p>
    <w:p w14:paraId="3BBAD6F2">
      <w:pPr>
        <w:shd w:color="auto" w:fill="auto" w:val="clear"/>
        <w:spacing w:after="0" w:before="0" w:line="360" w:lineRule="auto"/>
        <w:ind w:firstLine="0" w:left="315"/>
        <w:jc w:val="left"/>
        <w:textAlignment w:val="center"/>
        <w:rPr>
          <w:sz w:val="21"/>
        </w:rPr>
      </w:pPr>
      <w:r>
        <w:rPr>
          <w:sz w:val="21"/>
        </w:rPr>
        <w:t>B．国将兴，必贵师而重傅——勤劳勇敢的高尚品德</w:t>
      </w:r>
    </w:p>
    <w:p w14:paraId="4583ABDD">
      <w:pPr>
        <w:shd w:color="auto" w:fill="auto" w:val="clear"/>
        <w:spacing w:after="0" w:before="0" w:line="360" w:lineRule="auto"/>
        <w:ind w:firstLine="0" w:left="315"/>
        <w:jc w:val="left"/>
        <w:textAlignment w:val="center"/>
        <w:rPr>
          <w:sz w:val="21"/>
        </w:rPr>
      </w:pPr>
      <w:r>
        <w:rPr>
          <w:sz w:val="21"/>
        </w:rPr>
        <w:t>C．不义而富且贵，于我如浮云——见利思义的高尚情操</w:t>
      </w:r>
    </w:p>
    <w:p w14:paraId="553FB6B2">
      <w:pPr>
        <w:shd w:color="auto" w:fill="auto" w:val="clear"/>
        <w:spacing w:after="0" w:before="0" w:line="360" w:lineRule="auto"/>
        <w:ind w:firstLine="0" w:left="315"/>
        <w:jc w:val="left"/>
        <w:textAlignment w:val="center"/>
        <w:rPr>
          <w:sz w:val="21"/>
        </w:rPr>
      </w:pPr>
      <w:r>
        <w:rPr>
          <w:sz w:val="21"/>
        </w:rPr>
        <w:t>D．自强为天下健，志刚为大君之道——自强不息的奋进品格</w:t>
      </w:r>
    </w:p>
    <w:p w14:paraId="3B4DB2CC">
      <w:pPr>
        <w:shd w:color="auto" w:fill="auto" w:val="clear"/>
        <w:spacing w:after="0" w:before="0" w:line="360" w:lineRule="auto"/>
        <w:ind w:hanging="315" w:left="315"/>
        <w:jc w:val="left"/>
        <w:textAlignment w:val="center"/>
        <w:rPr>
          <w:sz w:val="21"/>
        </w:rPr>
      </w:pPr>
      <w:r>
        <w:rPr>
          <w:sz w:val="21"/>
        </w:rPr>
        <w:t>6．</w:t>
      </w:r>
      <w:r>
        <w:rPr>
          <w:color w:val="0000FF"/>
          <w:sz w:val="21"/>
        </w:rPr>
        <w:t>（24-25九年级上·广东珠海·期中）</w:t>
      </w:r>
      <w:r>
        <w:rPr>
          <w:sz w:val="21"/>
        </w:rPr>
        <w:t>下表是某中学的“寒假阅读推荐书目”，据此，可判断本次的阅读主题是（</w:t>
      </w:r>
      <w:r>
        <w:rPr>
          <w:rFonts w:ascii="Times New Roman" w:cs="Times New Roman" w:eastAsia="Times New Roman" w:hAnsi="Times New Roman"/>
          <w:kern w:val="0"/>
          <w:sz w:val="24"/>
          <w:szCs w:val="24"/>
        </w:rPr>
        <w:t>   </w:t>
      </w:r>
      <w:r>
        <w:rPr>
          <w:sz w:val="21"/>
        </w:rPr>
        <w:t>）</w:t>
      </w:r>
    </w:p>
    <w:tbl>
      <w:tblPr>
        <w:tblStyle w:val="TableNormal"/>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500"/>
        <w:gridCol w:w="5490"/>
      </w:tblGrid>
      <w:tr w14:paraId="3BD8A825">
        <w:tblPrEx>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07FFFB6">
            <w:pPr>
              <w:shd w:color="auto" w:fill="auto" w:val="clear"/>
              <w:spacing w:after="0" w:before="0" w:line="288" w:lineRule="auto"/>
              <w:ind w:firstLine="0" w:left="0" w:right="0"/>
              <w:jc w:val="center"/>
              <w:textAlignment w:val="center"/>
              <w:rPr>
                <w:sz w:val="21"/>
              </w:rPr>
            </w:pPr>
            <w:r>
              <w:rPr>
                <w:sz w:val="21"/>
              </w:rPr>
              <w:t>推荐书目</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9F052CC">
            <w:pPr>
              <w:shd w:color="auto" w:fill="auto" w:val="clear"/>
              <w:spacing w:after="0" w:before="0" w:line="288" w:lineRule="auto"/>
              <w:ind w:firstLine="0" w:left="0" w:right="0"/>
              <w:jc w:val="center"/>
              <w:textAlignment w:val="center"/>
              <w:rPr>
                <w:sz w:val="21"/>
              </w:rPr>
            </w:pPr>
            <w:r>
              <w:rPr>
                <w:sz w:val="21"/>
              </w:rPr>
              <w:t>推荐理由</w:t>
            </w:r>
          </w:p>
        </w:tc>
      </w:tr>
      <w:tr w14:paraId="46762BC9">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2B84CEE">
            <w:pPr>
              <w:shd w:color="auto" w:fill="auto" w:val="clear"/>
              <w:spacing w:after="0" w:before="0" w:line="288" w:lineRule="auto"/>
              <w:ind w:firstLine="0" w:left="0" w:right="0"/>
              <w:jc w:val="center"/>
              <w:textAlignment w:val="center"/>
              <w:rPr>
                <w:sz w:val="21"/>
              </w:rPr>
            </w:pPr>
            <w:r>
              <w:rPr>
                <w:sz w:val="21"/>
              </w:rPr>
              <w:t>《论语》</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6C14E99">
            <w:pPr>
              <w:shd w:color="auto" w:fill="auto" w:val="clear"/>
              <w:spacing w:after="0" w:before="0" w:line="288" w:lineRule="auto"/>
              <w:ind w:firstLine="0" w:left="0" w:right="0"/>
              <w:jc w:val="left"/>
              <w:textAlignment w:val="center"/>
              <w:rPr>
                <w:sz w:val="21"/>
              </w:rPr>
            </w:pPr>
            <w:r>
              <w:rPr>
                <w:sz w:val="21"/>
              </w:rPr>
              <w:t>儒家伦理道德思想的代表作，承载了古圣先贤的道德智慧</w:t>
            </w:r>
          </w:p>
        </w:tc>
      </w:tr>
      <w:tr w14:paraId="720068BC">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8D9213">
            <w:pPr>
              <w:shd w:color="auto" w:fill="auto" w:val="clear"/>
              <w:spacing w:after="0" w:before="0" w:line="288" w:lineRule="auto"/>
              <w:ind w:firstLine="0" w:left="0" w:right="0"/>
              <w:jc w:val="center"/>
              <w:textAlignment w:val="center"/>
              <w:rPr>
                <w:sz w:val="21"/>
              </w:rPr>
            </w:pPr>
            <w:r>
              <w:rPr>
                <w:sz w:val="21"/>
              </w:rPr>
              <w:t>《与妻书》</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D37EFFC">
            <w:pPr>
              <w:shd w:color="auto" w:fill="auto" w:val="clear"/>
              <w:spacing w:after="0" w:before="0" w:line="288" w:lineRule="auto"/>
              <w:ind w:firstLine="0" w:left="0" w:right="0"/>
              <w:jc w:val="left"/>
              <w:textAlignment w:val="center"/>
              <w:rPr>
                <w:sz w:val="21"/>
              </w:rPr>
            </w:pPr>
            <w:r>
              <w:rPr>
                <w:sz w:val="21"/>
              </w:rPr>
              <w:t>烈士林觉民写给妻子的诀别信，表达了对妻子和祖国的爱</w:t>
            </w:r>
          </w:p>
        </w:tc>
      </w:tr>
      <w:tr w14:paraId="06F05D8E">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54B4B86">
            <w:pPr>
              <w:shd w:color="auto" w:fill="auto" w:val="clear"/>
              <w:spacing w:after="0" w:before="0" w:line="288" w:lineRule="auto"/>
              <w:ind w:firstLine="0" w:left="0" w:right="0"/>
              <w:jc w:val="center"/>
              <w:textAlignment w:val="center"/>
              <w:rPr>
                <w:sz w:val="21"/>
              </w:rPr>
            </w:pPr>
            <w:r>
              <w:rPr>
                <w:sz w:val="21"/>
              </w:rPr>
              <w:t>《雷锋日记》</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A89A7D">
            <w:pPr>
              <w:shd w:color="auto" w:fill="auto" w:val="clear"/>
              <w:spacing w:after="0" w:before="0" w:line="288" w:lineRule="auto"/>
              <w:ind w:firstLine="0" w:left="0" w:right="0"/>
              <w:jc w:val="left"/>
              <w:textAlignment w:val="center"/>
              <w:rPr>
                <w:sz w:val="21"/>
              </w:rPr>
            </w:pPr>
            <w:r>
              <w:rPr>
                <w:sz w:val="21"/>
              </w:rPr>
              <w:t>共产主义战士的平凡生活彰显青春激情和助人为乐的情怀</w:t>
            </w:r>
          </w:p>
        </w:tc>
      </w:tr>
    </w:tbl>
    <w:p w14:paraId="41507FA5">
      <w:pPr>
        <w:shd w:color="auto" w:fill="auto" w:val="clear"/>
        <w:spacing w:after="0" w:before="0" w:line="360" w:lineRule="auto"/>
        <w:ind w:firstLine="0" w:left="315"/>
        <w:jc w:val="left"/>
        <w:textAlignment w:val="center"/>
        <w:rPr>
          <w:sz w:val="21"/>
        </w:rPr>
      </w:pPr>
      <w:r>
        <w:rPr>
          <w:sz w:val="21"/>
        </w:rPr>
        <w:t>A．弘扬法治精神，传承中华优秀法治文化</w:t>
      </w:r>
    </w:p>
    <w:p w14:paraId="64F7EBFD">
      <w:pPr>
        <w:shd w:color="auto" w:fill="auto" w:val="clear"/>
        <w:spacing w:after="0" w:before="0" w:line="360" w:lineRule="auto"/>
        <w:ind w:firstLine="0" w:left="315"/>
        <w:jc w:val="left"/>
        <w:textAlignment w:val="center"/>
        <w:rPr>
          <w:sz w:val="21"/>
        </w:rPr>
      </w:pPr>
      <w:r>
        <w:rPr>
          <w:sz w:val="21"/>
        </w:rPr>
        <w:t>B．传承中华美德，提升自身道德修养水平</w:t>
      </w:r>
    </w:p>
    <w:p w14:paraId="037C294F">
      <w:pPr>
        <w:shd w:color="auto" w:fill="auto" w:val="clear"/>
        <w:spacing w:after="0" w:before="0" w:line="360" w:lineRule="auto"/>
        <w:ind w:firstLine="0" w:left="315"/>
        <w:jc w:val="left"/>
        <w:textAlignment w:val="center"/>
        <w:rPr>
          <w:sz w:val="21"/>
        </w:rPr>
      </w:pPr>
      <w:r>
        <w:rPr>
          <w:sz w:val="21"/>
        </w:rPr>
        <w:t>C．促进民族团结，实现中华民族文化繁荣</w:t>
      </w:r>
    </w:p>
    <w:p w14:paraId="0480B46C">
      <w:pPr>
        <w:shd w:color="auto" w:fill="auto" w:val="clear"/>
        <w:spacing w:after="0" w:before="0" w:line="360" w:lineRule="auto"/>
        <w:ind w:firstLine="0" w:left="315"/>
        <w:jc w:val="left"/>
        <w:textAlignment w:val="center"/>
        <w:rPr>
          <w:sz w:val="21"/>
        </w:rPr>
      </w:pPr>
      <w:r>
        <w:rPr>
          <w:sz w:val="21"/>
        </w:rPr>
        <w:t>D．践行扶危济困，建设社会主义和谐社会</w:t>
      </w:r>
    </w:p>
    <w:p w14:paraId="4A838C90">
      <w:pPr>
        <w:shd w:color="auto" w:fill="auto" w:val="clear"/>
        <w:spacing w:after="0" w:before="0" w:line="360" w:lineRule="auto"/>
        <w:ind w:hanging="315" w:left="315"/>
        <w:jc w:val="left"/>
        <w:textAlignment w:val="center"/>
        <w:rPr>
          <w:sz w:val="21"/>
        </w:rPr>
      </w:pPr>
      <w:r>
        <w:rPr>
          <w:sz w:val="21"/>
        </w:rPr>
        <w:t>7．</w:t>
      </w:r>
      <w:r>
        <w:rPr>
          <w:color w:val="0000FF"/>
          <w:sz w:val="21"/>
        </w:rPr>
        <w:t>（24-25九年级上·广东珠海·期中）</w:t>
      </w:r>
      <w:r>
        <w:rPr>
          <w:sz w:val="21"/>
        </w:rPr>
        <w:t>由中国游戏公司制作的《黑神话：悟空》引发全球游戏玩家关注。三年多来，制作组用最尖端的渲染技术再现悟空的七十二变，用高昂的唢呐旋律、京剧唱腔诠释中华文化的魅力。该游戏引发全球关注是因为（</w:t>
      </w:r>
      <w:r>
        <w:rPr>
          <w:rFonts w:ascii="Times New Roman" w:cs="Times New Roman" w:eastAsia="Times New Roman" w:hAnsi="Times New Roman"/>
          <w:kern w:val="0"/>
          <w:sz w:val="24"/>
          <w:szCs w:val="24"/>
        </w:rPr>
        <w:t>   </w:t>
      </w:r>
      <w:r>
        <w:rPr>
          <w:sz w:val="21"/>
        </w:rPr>
        <w:t>）</w:t>
      </w:r>
    </w:p>
    <w:p w14:paraId="45A5FDBC">
      <w:pPr>
        <w:shd w:color="auto" w:fill="auto" w:val="clear"/>
        <w:spacing w:after="0" w:before="0" w:line="360" w:lineRule="auto"/>
        <w:ind w:firstLine="0" w:left="315"/>
        <w:jc w:val="left"/>
        <w:textAlignment w:val="center"/>
        <w:rPr>
          <w:sz w:val="21"/>
        </w:rPr>
      </w:pPr>
      <w:r>
        <w:rPr>
          <w:sz w:val="21"/>
        </w:rPr>
        <w:t>A．中华文化源远流长、博大精深，具有与时俱进的包容力</w:t>
      </w:r>
    </w:p>
    <w:p w14:paraId="10A08703">
      <w:pPr>
        <w:shd w:color="auto" w:fill="auto" w:val="clear"/>
        <w:spacing w:after="0" w:before="0" w:line="360" w:lineRule="auto"/>
        <w:ind w:firstLine="0" w:left="315"/>
        <w:jc w:val="left"/>
        <w:textAlignment w:val="center"/>
        <w:rPr>
          <w:sz w:val="21"/>
        </w:rPr>
      </w:pPr>
      <w:r>
        <w:rPr>
          <w:sz w:val="21"/>
        </w:rPr>
        <w:t>B．该制作组对文化进行的创造性转化彰显了中华文化魅力</w:t>
      </w:r>
    </w:p>
    <w:p w14:paraId="2F3C95F5">
      <w:pPr>
        <w:shd w:color="auto" w:fill="auto" w:val="clear"/>
        <w:spacing w:after="0" w:before="0" w:line="360" w:lineRule="auto"/>
        <w:ind w:firstLine="0" w:left="315"/>
        <w:jc w:val="left"/>
        <w:textAlignment w:val="center"/>
        <w:rPr>
          <w:sz w:val="21"/>
        </w:rPr>
      </w:pPr>
      <w:r>
        <w:rPr>
          <w:sz w:val="21"/>
        </w:rPr>
        <w:t>C．文化是一个国家、一个民族的灵魂，是国家兴旺发达的不竭源泉</w:t>
      </w:r>
    </w:p>
    <w:p w14:paraId="21F74B5C">
      <w:pPr>
        <w:shd w:color="auto" w:fill="auto" w:val="clear"/>
        <w:spacing w:after="0" w:before="0" w:line="360" w:lineRule="auto"/>
        <w:ind w:firstLine="0" w:left="315"/>
        <w:jc w:val="left"/>
        <w:textAlignment w:val="center"/>
        <w:rPr>
          <w:sz w:val="21"/>
        </w:rPr>
      </w:pPr>
      <w:r>
        <w:rPr>
          <w:sz w:val="21"/>
        </w:rPr>
        <w:t>D．以改革创新为核心的民族精神能够为该制作提供强大的精神动力</w:t>
      </w:r>
    </w:p>
    <w:p w14:paraId="106123B0">
      <w:pPr>
        <w:shd w:color="auto" w:fill="auto" w:val="clear"/>
        <w:spacing w:after="0" w:before="0" w:line="360" w:lineRule="auto"/>
        <w:ind w:hanging="315" w:left="315"/>
        <w:jc w:val="left"/>
        <w:textAlignment w:val="center"/>
        <w:rPr>
          <w:sz w:val="21"/>
        </w:rPr>
      </w:pPr>
      <w:r>
        <w:rPr>
          <w:sz w:val="21"/>
        </w:rPr>
        <w:t>8．</w:t>
      </w:r>
      <w:r>
        <w:rPr>
          <w:color w:val="0000FF"/>
          <w:sz w:val="21"/>
        </w:rPr>
        <w:t>（24-25九年级上·广东珠海·期中）</w:t>
      </w:r>
      <w:r>
        <w:rPr>
          <w:sz w:val="21"/>
        </w:rPr>
        <w:t>珠海某校决定组织一次”文化之旅“研学活动，路线如下：参观规划展览馆改革开放图片展→参观珠海淇澳岛革命先杰苏兆征故居→游览唐家湾古镇，参观独具特色的岭南建筑。根据参观顺序，我们感受的文化有（</w:t>
      </w:r>
      <w:r>
        <w:rPr>
          <w:rFonts w:ascii="Times New Roman" w:cs="Times New Roman" w:eastAsia="Times New Roman" w:hAnsi="Times New Roman"/>
          <w:kern w:val="0"/>
          <w:sz w:val="24"/>
          <w:szCs w:val="24"/>
        </w:rPr>
        <w:t>   </w:t>
      </w:r>
      <w:r>
        <w:rPr>
          <w:sz w:val="21"/>
        </w:rPr>
        <w:t>）</w:t>
      </w:r>
    </w:p>
    <w:p w14:paraId="791D2D43">
      <w:pPr>
        <w:shd w:color="auto" w:fill="auto" w:val="clear"/>
        <w:spacing w:after="0" w:before="0" w:line="360" w:lineRule="auto"/>
        <w:ind w:firstLine="0" w:left="315"/>
        <w:jc w:val="left"/>
        <w:textAlignment w:val="center"/>
        <w:rPr>
          <w:sz w:val="21"/>
        </w:rPr>
      </w:pPr>
      <w:r>
        <w:rPr>
          <w:sz w:val="21"/>
        </w:rPr>
        <w:t>A．中华优秀传统文化——中国特色社会主义文化——革命文化</w:t>
      </w:r>
    </w:p>
    <w:p w14:paraId="1268515A">
      <w:pPr>
        <w:shd w:color="auto" w:fill="auto" w:val="clear"/>
        <w:spacing w:after="0" w:before="0" w:line="360" w:lineRule="auto"/>
        <w:ind w:firstLine="0" w:left="315"/>
        <w:jc w:val="left"/>
        <w:textAlignment w:val="center"/>
        <w:rPr>
          <w:sz w:val="21"/>
        </w:rPr>
      </w:pPr>
      <w:r>
        <w:rPr>
          <w:sz w:val="21"/>
        </w:rPr>
        <w:t>B．中华优秀传统文化一革命文化一社会主义先进文化</w:t>
      </w:r>
    </w:p>
    <w:p w14:paraId="1211DFE3">
      <w:pPr>
        <w:shd w:color="auto" w:fill="auto" w:val="clear"/>
        <w:spacing w:after="0" w:before="0" w:line="360" w:lineRule="auto"/>
        <w:ind w:firstLine="0" w:left="315"/>
        <w:jc w:val="left"/>
        <w:textAlignment w:val="center"/>
        <w:rPr>
          <w:sz w:val="21"/>
        </w:rPr>
      </w:pPr>
      <w:r>
        <w:rPr>
          <w:sz w:val="21"/>
        </w:rPr>
        <w:t>C．社会主义先进文化一革命文化——中华优秀传统文化</w:t>
      </w:r>
    </w:p>
    <w:p w14:paraId="7C4450F6">
      <w:pPr>
        <w:shd w:color="auto" w:fill="auto" w:val="clear"/>
        <w:spacing w:after="0" w:before="0" w:line="360" w:lineRule="auto"/>
        <w:ind w:firstLine="0" w:left="315"/>
        <w:jc w:val="left"/>
        <w:textAlignment w:val="center"/>
        <w:rPr>
          <w:sz w:val="21"/>
        </w:rPr>
      </w:pPr>
      <w:r>
        <w:rPr>
          <w:sz w:val="21"/>
        </w:rPr>
        <w:t>D．革命文化一社会主义先进文化一中华优秀传统文化</w:t>
      </w:r>
    </w:p>
    <w:p w14:paraId="5118B470">
      <w:pPr>
        <w:shd w:color="auto" w:fill="auto" w:val="clear"/>
        <w:spacing w:after="0" w:before="0" w:line="360" w:lineRule="auto"/>
        <w:ind w:hanging="315" w:left="315"/>
        <w:jc w:val="left"/>
        <w:textAlignment w:val="center"/>
        <w:rPr>
          <w:sz w:val="21"/>
        </w:rPr>
      </w:pPr>
      <w:r>
        <w:rPr>
          <w:sz w:val="21"/>
        </w:rPr>
        <w:t>9．</w:t>
      </w:r>
      <w:r>
        <w:rPr>
          <w:color w:val="0000FF"/>
          <w:sz w:val="21"/>
        </w:rPr>
        <w:t>（24-25九年级上·广东广州·期中）</w:t>
      </w:r>
      <w:r>
        <w:rPr>
          <w:sz w:val="21"/>
        </w:rPr>
        <w:t>扬子晚报少年志融媒平台特别推出“童声说家史、童心传家风”视频征集活动，鼓励学生通过视频方式讲述家族中的革命先辈、英雄人物、劳动模范的励志事迹.以家族榜样力量激励个人追梦成长。该活动的开展有利于（</w:t>
      </w:r>
      <w:r>
        <w:rPr>
          <w:rFonts w:ascii="Times New Roman" w:cs="Times New Roman" w:eastAsia="Times New Roman" w:hAnsi="Times New Roman"/>
          <w:kern w:val="0"/>
          <w:sz w:val="24"/>
          <w:szCs w:val="24"/>
        </w:rPr>
        <w:t>   </w:t>
      </w:r>
      <w:r>
        <w:rPr>
          <w:sz w:val="21"/>
        </w:rPr>
        <w:t>）</w:t>
      </w:r>
    </w:p>
    <w:p w14:paraId="04B752A6">
      <w:pPr>
        <w:shd w:color="auto" w:fill="auto" w:val="clear"/>
        <w:spacing w:after="0" w:before="0" w:line="360" w:lineRule="auto"/>
        <w:ind w:firstLine="0" w:left="315"/>
        <w:jc w:val="left"/>
        <w:textAlignment w:val="center"/>
        <w:rPr>
          <w:sz w:val="21"/>
        </w:rPr>
      </w:pPr>
      <w:r>
        <w:rPr>
          <w:sz w:val="21"/>
        </w:rPr>
        <w:t>①建设幸福美满家庭，形成良好家风</w:t>
      </w:r>
      <w:r>
        <w:rPr>
          <w:rFonts w:ascii="Times New Roman" w:cs="Times New Roman" w:eastAsia="Times New Roman" w:hAnsi="Times New Roman"/>
          <w:kern w:val="0"/>
          <w:sz w:val="24"/>
          <w:szCs w:val="24"/>
        </w:rPr>
        <w:t>     </w:t>
      </w:r>
    </w:p>
    <w:p w14:paraId="0A6BF1AA">
      <w:pPr>
        <w:shd w:color="auto" w:fill="auto" w:val="clear"/>
        <w:spacing w:after="0" w:before="0" w:line="360" w:lineRule="auto"/>
        <w:ind w:firstLine="0" w:left="315"/>
        <w:jc w:val="left"/>
        <w:textAlignment w:val="center"/>
        <w:rPr>
          <w:sz w:val="21"/>
        </w:rPr>
      </w:pPr>
      <w:r>
        <w:rPr>
          <w:sz w:val="21"/>
        </w:rPr>
        <w:t>②全面继承传统家风，坚定生活信念</w:t>
      </w:r>
    </w:p>
    <w:p w14:paraId="12EAEDA2">
      <w:pPr>
        <w:shd w:color="auto" w:fill="auto" w:val="clear"/>
        <w:spacing w:after="0" w:before="0" w:line="360" w:lineRule="auto"/>
        <w:ind w:firstLine="0" w:left="315"/>
        <w:jc w:val="left"/>
        <w:textAlignment w:val="center"/>
        <w:rPr>
          <w:sz w:val="21"/>
        </w:rPr>
      </w:pPr>
      <w:r>
        <w:rPr>
          <w:sz w:val="21"/>
        </w:rPr>
        <w:t>③杜绝一切不良习惯，塑造完美人生</w:t>
      </w:r>
      <w:r>
        <w:rPr>
          <w:rFonts w:ascii="Times New Roman" w:cs="Times New Roman" w:eastAsia="Times New Roman" w:hAnsi="Times New Roman"/>
          <w:kern w:val="0"/>
          <w:sz w:val="24"/>
          <w:szCs w:val="24"/>
        </w:rPr>
        <w:t>     </w:t>
      </w:r>
    </w:p>
    <w:p w14:paraId="08E3FB08">
      <w:pPr>
        <w:shd w:color="auto" w:fill="auto" w:val="clear"/>
        <w:spacing w:after="0" w:before="0" w:line="360" w:lineRule="auto"/>
        <w:ind w:firstLine="0" w:left="315"/>
        <w:jc w:val="left"/>
        <w:textAlignment w:val="center"/>
        <w:rPr>
          <w:sz w:val="21"/>
        </w:rPr>
      </w:pPr>
      <w:r>
        <w:rPr>
          <w:sz w:val="21"/>
        </w:rPr>
        <w:t>④弘扬中华传统美德，厚植家国情怀</w:t>
      </w:r>
    </w:p>
    <w:p w14:paraId="347F9668">
      <w:pPr>
        <w:shd w:color="auto" w:fill="auto" w:val="clear"/>
        <w:tabs>
          <w:tab w:pos="2078" w:val="left"/>
          <w:tab w:pos="4156" w:val="left"/>
          <w:tab w:pos="6234" w:val="left"/>
        </w:tabs>
        <w:spacing w:after="0" w:before="0" w:line="360" w:lineRule="auto"/>
        <w:ind w:firstLine="0" w:left="315"/>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5E6DCC60">
      <w:pPr>
        <w:shd w:color="auto" w:fill="auto" w:val="clear"/>
        <w:spacing w:after="0" w:before="0" w:line="360" w:lineRule="auto"/>
        <w:ind w:hanging="420" w:left="420"/>
        <w:jc w:val="left"/>
        <w:textAlignment w:val="center"/>
        <w:rPr>
          <w:sz w:val="21"/>
        </w:rPr>
      </w:pPr>
      <w:r>
        <w:rPr>
          <w:sz w:val="21"/>
        </w:rPr>
        <w:t>10．</w:t>
      </w:r>
      <w:r>
        <w:rPr>
          <w:color w:val="0000FF"/>
          <w:sz w:val="18"/>
          <w:szCs w:val="18"/>
        </w:rPr>
        <w:t>（24-25九年级上·广东惠州·期中）</w:t>
      </w:r>
      <w:r>
        <w:rPr>
          <w:sz w:val="21"/>
        </w:rPr>
        <w:t>“天问”“嫦娥”“玉兔”“鹊桥”“天宫”“北斗”，这些取名既巧妙地契合了航天器的功能，又充满了中式浪漫。“中式浪漫”的航天器命名（</w:t>
      </w:r>
      <w:r>
        <w:rPr>
          <w:rFonts w:ascii="Times New Roman" w:cs="Times New Roman" w:eastAsia="Times New Roman" w:hAnsi="Times New Roman"/>
          <w:kern w:val="0"/>
          <w:sz w:val="24"/>
          <w:szCs w:val="24"/>
        </w:rPr>
        <w:t>   </w:t>
      </w:r>
      <w:r>
        <w:rPr>
          <w:sz w:val="21"/>
        </w:rPr>
        <w:t>）</w:t>
      </w:r>
    </w:p>
    <w:p w14:paraId="56C89B70">
      <w:pPr>
        <w:shd w:color="auto" w:fill="auto" w:val="clear"/>
        <w:spacing w:after="0" w:before="0" w:line="360" w:lineRule="auto"/>
        <w:ind w:firstLine="0" w:left="420"/>
        <w:jc w:val="left"/>
        <w:textAlignment w:val="center"/>
        <w:rPr>
          <w:sz w:val="21"/>
        </w:rPr>
      </w:pPr>
      <w:r>
        <w:rPr>
          <w:sz w:val="21"/>
        </w:rPr>
        <w:t>A．体现了我国科技实力领先世界</w:t>
      </w:r>
    </w:p>
    <w:p w14:paraId="06843546">
      <w:pPr>
        <w:shd w:color="auto" w:fill="auto" w:val="clear"/>
        <w:spacing w:after="0" w:before="0" w:line="360" w:lineRule="auto"/>
        <w:ind w:firstLine="0" w:left="420"/>
        <w:jc w:val="left"/>
        <w:textAlignment w:val="center"/>
        <w:rPr>
          <w:sz w:val="21"/>
        </w:rPr>
      </w:pPr>
      <w:r>
        <w:rPr>
          <w:sz w:val="21"/>
        </w:rPr>
        <w:t>B．提升了中国在国际上的影响力</w:t>
      </w:r>
    </w:p>
    <w:p w14:paraId="386FB099">
      <w:pPr>
        <w:shd w:color="auto" w:fill="auto" w:val="clear"/>
        <w:spacing w:after="0" w:before="0" w:line="360" w:lineRule="auto"/>
        <w:ind w:firstLine="0" w:left="420"/>
        <w:jc w:val="left"/>
        <w:textAlignment w:val="center"/>
        <w:rPr>
          <w:sz w:val="21"/>
        </w:rPr>
      </w:pPr>
      <w:r>
        <w:rPr>
          <w:sz w:val="21"/>
        </w:rPr>
        <w:t>C．维护国家统一、促进民族团结</w:t>
      </w:r>
    </w:p>
    <w:p w14:paraId="0CE32270">
      <w:pPr>
        <w:shd w:color="auto" w:fill="auto" w:val="clear"/>
        <w:spacing w:after="0" w:before="0" w:line="360" w:lineRule="auto"/>
        <w:ind w:firstLine="0" w:left="420"/>
        <w:jc w:val="left"/>
        <w:textAlignment w:val="center"/>
        <w:rPr>
          <w:sz w:val="21"/>
        </w:rPr>
      </w:pPr>
      <w:r>
        <w:rPr>
          <w:sz w:val="21"/>
        </w:rPr>
        <w:t>D．增强中华民族自信和文化认同</w:t>
      </w:r>
    </w:p>
    <w:p w14:paraId="586C81CE">
      <w:pPr>
        <w:shd w:color="auto" w:fill="auto" w:val="clear"/>
        <w:spacing w:after="0" w:before="0" w:line="360" w:lineRule="auto"/>
        <w:ind w:hanging="420" w:left="420"/>
        <w:jc w:val="left"/>
        <w:textAlignment w:val="center"/>
        <w:rPr>
          <w:sz w:val="21"/>
        </w:rPr>
      </w:pPr>
      <w:r>
        <w:rPr>
          <w:rFonts w:hint="eastAsia"/>
          <w:sz w:val="21"/>
          <w:lang w:eastAsia="zh-CN" w:val="en-US"/>
        </w:rPr>
        <w:t>11</w:t>
      </w:r>
      <w:r>
        <w:rPr>
          <w:sz w:val="21"/>
        </w:rPr>
        <w:t>．</w:t>
      </w:r>
      <w:r>
        <w:rPr>
          <w:color w:val="0000FF"/>
          <w:sz w:val="21"/>
        </w:rPr>
        <w:t>（24-25九年级上·广东广州·期中）</w:t>
      </w:r>
      <w:r>
        <w:rPr>
          <w:sz w:val="21"/>
        </w:rPr>
        <w:t>水墨入诗画，文脉传千年</w:t>
      </w:r>
    </w:p>
    <w:p w14:paraId="61B87E6E">
      <w:pPr>
        <w:shd w:color="auto" w:fill="auto" w:val="clear"/>
        <w:spacing w:after="0" w:before="0" w:line="360" w:lineRule="auto"/>
        <w:ind w:firstLine="0" w:left="420"/>
        <w:jc w:val="left"/>
        <w:textAlignment w:val="center"/>
        <w:rPr>
          <w:sz w:val="21"/>
        </w:rPr>
      </w:pPr>
      <w:r>
        <w:rPr>
          <w:rFonts w:ascii="楷体" w:cs="楷体" w:eastAsia="楷体" w:hAnsi="楷体"/>
          <w:sz w:val="21"/>
        </w:rPr>
        <w:t>2023年秋分之日，杭州奥体中心体育场内“万涓成水，奔涌成潮”，演绎出一幅幅中国式浪漫的唯美画卷，国风少年以地为画、踏墨而舞；地屏上，在水光潋滟的江南画境中，形态逼真、栩栩生动，一岸连过往，“中国味”融入细节，“中国情”感动人心。</w:t>
      </w:r>
    </w:p>
    <w:p w14:paraId="7EA4E250">
      <w:pPr>
        <w:shd w:color="auto" w:fill="auto" w:val="clear"/>
        <w:spacing w:after="0" w:before="0" w:line="360" w:lineRule="auto"/>
        <w:ind w:firstLine="0" w:left="420"/>
        <w:jc w:val="left"/>
        <w:textAlignment w:val="center"/>
        <w:rPr>
          <w:sz w:val="21"/>
        </w:rPr>
      </w:pPr>
      <w:r>
        <w:rPr>
          <w:rFonts w:ascii="楷体" w:cs="楷体" w:eastAsia="楷体" w:hAnsi="楷体"/>
          <w:sz w:val="21"/>
        </w:rPr>
        <w:t>杭州亚运会不仅是一场体育盛会，也是一场文化盛会，展现独特的中国气派，扇面造型反映江南人文意蕴，钱塘江和钱江潮头是会徽的形象核心，“莲莲”代表世界遗产西湖，“宸宸”代表世界遗产京杭大运河……这些“中国元素”成为展示中华文化的亮丽名片。</w:t>
      </w:r>
    </w:p>
    <w:p w14:paraId="61BC7E4A">
      <w:pPr>
        <w:shd w:color="auto" w:fill="auto" w:val="clear"/>
        <w:spacing w:after="0" w:before="0" w:line="360" w:lineRule="auto"/>
        <w:ind w:firstLine="0" w:left="420"/>
        <w:jc w:val="left"/>
        <w:textAlignment w:val="center"/>
        <w:rPr>
          <w:sz w:val="21"/>
        </w:rPr>
      </w:pPr>
      <w:r>
        <w:rPr>
          <w:sz w:val="21"/>
        </w:rPr>
        <w:t>结合材料，运用所学知识回答：</w:t>
      </w:r>
    </w:p>
    <w:p w14:paraId="0E50A1D5">
      <w:pPr>
        <w:shd w:color="auto" w:fill="auto" w:val="clear"/>
        <w:spacing w:after="0" w:before="0" w:line="360" w:lineRule="auto"/>
        <w:ind w:firstLine="0" w:left="420"/>
        <w:jc w:val="left"/>
        <w:textAlignment w:val="center"/>
        <w:rPr>
          <w:sz w:val="21"/>
        </w:rPr>
      </w:pPr>
      <w:r>
        <w:rPr>
          <w:sz w:val="21"/>
        </w:rPr>
        <w:t>(1)请结合杭州亚运会“中国风”，简要概括出中华文化的特点和价值。</w:t>
      </w:r>
    </w:p>
    <w:p w14:paraId="1886E5FE">
      <w:pPr>
        <w:shd w:color="auto" w:fill="F2F2F2" w:val="clear"/>
        <w:spacing w:after="0" w:before="0" w:line="360" w:lineRule="auto"/>
        <w:ind w:firstLine="0" w:left="420"/>
        <w:jc w:val="left"/>
        <w:textAlignment w:val="center"/>
        <w:rPr>
          <w:sz w:val="21"/>
        </w:rPr>
      </w:pPr>
      <w:r>
        <w:rPr>
          <w:color w:val="FF0000"/>
          <w:sz w:val="21"/>
        </w:rPr>
        <w:t>(2)杭州亚运会的“中国风”充分展现中国人自信的文化底气。这对我国延续文化血脉，推动文化繁荣有何启示。</w:t>
      </w:r>
    </w:p>
    <w:p w14:paraId="74AF3A8F">
      <w:pPr>
        <w:shd w:color="auto" w:fill="auto" w:val="clear"/>
        <w:spacing w:after="0" w:before="0" w:line="360" w:lineRule="auto"/>
        <w:ind w:hanging="420" w:left="420"/>
        <w:jc w:val="left"/>
        <w:textAlignment w:val="center"/>
        <w:rPr>
          <w:sz w:val="21"/>
        </w:rPr>
      </w:pPr>
      <w:r>
        <w:rPr>
          <w:rFonts w:hint="eastAsia"/>
          <w:sz w:val="21"/>
          <w:lang w:eastAsia="zh-CN" w:val="en-US"/>
        </w:rPr>
        <w:t>12</w:t>
      </w:r>
      <w:r>
        <w:rPr>
          <w:sz w:val="21"/>
        </w:rPr>
        <w:t>．</w:t>
      </w:r>
      <w:r>
        <w:rPr>
          <w:color w:val="0000FF"/>
          <w:sz w:val="21"/>
        </w:rPr>
        <w:t>（24-25九年级上·广东深圳·期中）</w:t>
      </w:r>
      <w:r>
        <w:rPr>
          <w:sz w:val="21"/>
        </w:rPr>
        <w:t>阅读材料,回答问题</w:t>
      </w:r>
    </w:p>
    <w:p w14:paraId="08768317">
      <w:pPr>
        <w:shd w:color="auto" w:fill="auto" w:val="clear"/>
        <w:spacing w:after="0" w:before="0" w:line="360" w:lineRule="auto"/>
        <w:ind w:firstLine="0" w:left="420"/>
        <w:jc w:val="left"/>
        <w:textAlignment w:val="center"/>
        <w:rPr>
          <w:sz w:val="21"/>
        </w:rPr>
      </w:pPr>
      <w:r>
        <w:rPr>
          <w:rFonts w:ascii="楷体" w:cs="楷体" w:eastAsia="楷体" w:hAnsi="楷体"/>
          <w:sz w:val="21"/>
        </w:rPr>
        <w:t>不用东奔西走，一日逛遍中国尽览世界。第二十届中国(深圳)国际文化产业博览交易会(5月23日至27日)成功举办(以下简称文博会)，这场文化盛宴被各种刷屏，成为中国文化展会当之无愧的“顶流”。</w:t>
      </w:r>
    </w:p>
    <w:p w14:paraId="37FDD8C4">
      <w:pPr>
        <w:shd w:color="auto" w:fill="auto" w:val="clear"/>
        <w:spacing w:after="0" w:before="0" w:line="360" w:lineRule="auto"/>
        <w:ind w:firstLine="0" w:left="420"/>
        <w:jc w:val="left"/>
        <w:textAlignment w:val="center"/>
        <w:rPr>
          <w:sz w:val="21"/>
        </w:rPr>
      </w:pPr>
      <w:r>
        <w:rPr>
          <w:rFonts w:ascii="楷体" w:cs="楷体" w:eastAsia="楷体" w:hAnsi="楷体"/>
          <w:sz w:val="21"/>
        </w:rPr>
        <w:t>[文化迸发新活力]</w:t>
      </w:r>
    </w:p>
    <w:tbl>
      <w:tblPr>
        <w:tblStyle w:val="TableNormal"/>
        <w:tblW w:type="dxa" w:w="609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130"/>
        <w:gridCol w:w="1980"/>
        <w:gridCol w:w="1980"/>
      </w:tblGrid>
      <w:tr w14:paraId="3CB559D6">
        <w:tblPrEx>
          <w:tblW w:type="dxa" w:w="609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18E58A6">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文博会突出展示数字新技术在文化场景的应用。通过AI、AR等多媒体结合的方式，展示国家科技赋能文化产业取得的成果，推动数字技术全面赋能文化产业。</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FF55E72">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文博会首次设立国际文化贸易展，邀请了60个国家和地区、302家海外展商线上线下参展，108个国家和地区、3万余名海外专业观众线上线下参会。</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AA4CC1A">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文博会的“文创中国”专题展区，共展出300多件文创产品，重点展示中华优秀传统文化“双创”发展的最新成果，将古代辉煌与现代创意完美融合。</w:t>
            </w:r>
          </w:p>
        </w:tc>
      </w:tr>
    </w:tbl>
    <w:p w14:paraId="4CB59C81">
      <w:pPr>
        <w:shd w:color="auto" w:fill="auto" w:val="clear"/>
        <w:spacing w:after="0" w:before="0" w:line="360" w:lineRule="auto"/>
        <w:ind w:firstLine="0" w:left="420"/>
        <w:jc w:val="left"/>
        <w:textAlignment w:val="center"/>
        <w:rPr>
          <w:sz w:val="21"/>
        </w:rPr>
      </w:pPr>
      <w:r>
        <w:rPr>
          <w:sz w:val="21"/>
        </w:rPr>
        <w:t>(1)请运用所学知识，谈谈本届文博会是如何让中华文化迸发新活力的。</w:t>
      </w:r>
    </w:p>
    <w:p w14:paraId="6A01D3E5">
      <w:pPr>
        <w:shd w:color="auto" w:fill="auto" w:val="clear"/>
        <w:spacing w:after="0" w:before="0" w:line="360" w:lineRule="auto"/>
        <w:ind w:firstLine="0" w:left="420"/>
        <w:jc w:val="left"/>
        <w:textAlignment w:val="center"/>
        <w:rPr>
          <w:sz w:val="21"/>
        </w:rPr>
      </w:pPr>
      <w:r>
        <w:rPr>
          <w:rFonts w:ascii="楷体" w:cs="楷体" w:eastAsia="楷体" w:hAnsi="楷体"/>
          <w:sz w:val="21"/>
        </w:rPr>
        <w:t>[彰显文化自信力]</w:t>
      </w:r>
    </w:p>
    <w:p w14:paraId="087C638D">
      <w:pPr>
        <w:shd w:color="auto" w:fill="auto" w:val="clear"/>
        <w:spacing w:after="0" w:before="0" w:line="360" w:lineRule="auto"/>
        <w:ind w:firstLine="0" w:left="420"/>
        <w:jc w:val="left"/>
        <w:textAlignment w:val="center"/>
        <w:rPr>
          <w:sz w:val="21"/>
        </w:rPr>
      </w:pPr>
      <w:r>
        <w:rPr>
          <w:rFonts w:ascii="楷体" w:cs="楷体" w:eastAsia="楷体" w:hAnsi="楷体"/>
          <w:sz w:val="21"/>
        </w:rPr>
        <w:t>文博会的举办引发了市民的热议，以下是两位市民的参展感言：</w:t>
      </w:r>
    </w:p>
    <w:tbl>
      <w:tblPr>
        <w:tblStyle w:val="TableNormal"/>
        <w:tblW w:type="dxa" w:w="736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320"/>
        <w:gridCol w:w="6045"/>
      </w:tblGrid>
      <w:tr w14:paraId="5BB1ACD6">
        <w:tblPrEx>
          <w:tblW w:type="dxa" w:w="736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12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E05F19A">
            <w:pPr>
              <w:shd w:color="auto" w:fill="auto" w:val="clear"/>
              <w:spacing w:after="0" w:before="0" w:line="288" w:lineRule="auto"/>
              <w:ind w:firstLine="0" w:left="0" w:right="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676275" cy="676275"/>
                  <wp:effectExtent b="9525" l="0" r="9525" t="0"/>
                  <wp:docPr descr="学科网 b3x0Btp58pvNAx1ODbqMbQ=="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1" name="图片 100011"/>
                          <pic:cNvPicPr>
                            <a:picLocks noChangeAspect="1"/>
                          </pic:cNvPicPr>
                        </pic:nvPicPr>
                        <pic:blipFill>
                          <a:blip r:embed="rId11"/>
                          <a:stretch>
                            <a:fillRect/>
                          </a:stretch>
                        </pic:blipFill>
                        <pic:spPr>
                          <a:xfrm>
                            <a:off x="0" y="0"/>
                            <a:ext cx="676275" cy="676275"/>
                          </a:xfrm>
                          <a:prstGeom prst="rect">
                            <a:avLst/>
                          </a:prstGeom>
                        </pic:spPr>
                      </pic:pic>
                    </a:graphicData>
                  </a:graphic>
                </wp:inline>
              </w:drawing>
            </w:r>
          </w:p>
        </w:tc>
        <w:tc>
          <w:tcPr>
            <w:tcW w:type="dxa" w:w="60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33EC475">
            <w:pPr>
              <w:shd w:color="auto" w:fill="auto" w:val="clear"/>
              <w:spacing w:after="0" w:before="0" w:line="288" w:lineRule="auto"/>
              <w:ind w:firstLine="0" w:left="0" w:right="0"/>
              <w:jc w:val="center"/>
              <w:textAlignment w:val="center"/>
              <w:rPr>
                <w:sz w:val="21"/>
              </w:rPr>
            </w:pPr>
            <w:r>
              <w:rPr>
                <w:rFonts w:ascii="楷体" w:cs="楷体" w:eastAsia="楷体" w:hAnsi="楷体"/>
                <w:sz w:val="21"/>
              </w:rPr>
              <w:t>文博会是中华优秀传统文化的盛大展台，每一件展品都承载着丰富的历史信息和文化内涵。</w:t>
            </w:r>
          </w:p>
        </w:tc>
      </w:tr>
      <w:tr w14:paraId="3069844E">
        <w:tblPrEx>
          <w:tblW w:type="dxa" w:w="7365"/>
          <w:jc w:val="center"/>
          <w:tblInd w:type="dxa" w:w="0"/>
          <w:tblCellMar>
            <w:top w:type="dxa" w:w="120"/>
            <w:left w:type="dxa" w:w="120"/>
            <w:bottom w:type="dxa" w:w="120"/>
            <w:right w:type="dxa" w:w="120"/>
          </w:tblCellMar>
        </w:tblPrEx>
        <w:trPr>
          <w:jc w:val="center"/>
        </w:trPr>
        <w:tc>
          <w:tcPr>
            <w:tcW w:type="dxa" w:w="12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C578618">
            <w:pPr>
              <w:shd w:color="auto" w:fill="auto" w:val="clear"/>
              <w:spacing w:after="0" w:before="0" w:line="288" w:lineRule="auto"/>
              <w:ind w:firstLine="0" w:left="0" w:right="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676275" cy="781050"/>
                  <wp:effectExtent b="0" l="0" r="9525" t="0"/>
                  <wp:docPr descr="学科网 b3x0Btp58pvNAx1ODbqMbQ=="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13" name="图片 100013"/>
                          <pic:cNvPicPr>
                            <a:picLocks noChangeAspect="1"/>
                          </pic:cNvPicPr>
                        </pic:nvPicPr>
                        <pic:blipFill>
                          <a:blip r:embed="rId12"/>
                          <a:stretch>
                            <a:fillRect/>
                          </a:stretch>
                        </pic:blipFill>
                        <pic:spPr>
                          <a:xfrm>
                            <a:off x="0" y="0"/>
                            <a:ext cx="676275" cy="781050"/>
                          </a:xfrm>
                          <a:prstGeom prst="rect">
                            <a:avLst/>
                          </a:prstGeom>
                        </pic:spPr>
                      </pic:pic>
                    </a:graphicData>
                  </a:graphic>
                </wp:inline>
              </w:drawing>
            </w:r>
          </w:p>
        </w:tc>
        <w:tc>
          <w:tcPr>
            <w:tcW w:type="dxa" w:w="606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F0EC198">
            <w:pPr>
              <w:shd w:color="auto" w:fill="auto" w:val="clear"/>
              <w:spacing w:after="0" w:before="0" w:line="288" w:lineRule="auto"/>
              <w:ind w:firstLine="0" w:left="0" w:right="0"/>
              <w:jc w:val="left"/>
              <w:textAlignment w:val="center"/>
              <w:rPr>
                <w:sz w:val="21"/>
              </w:rPr>
            </w:pPr>
            <w:r>
              <w:rPr>
                <w:rFonts w:ascii="楷体" w:cs="楷体" w:eastAsia="楷体" w:hAnsi="楷体"/>
                <w:sz w:val="21"/>
              </w:rPr>
              <w:t>文博会让我体验到了全国各地乃至全世界的文化,让我仿佛穿越时空，感受到了不同地城。不同民族、不同国家的文化魅力。</w:t>
            </w:r>
          </w:p>
        </w:tc>
      </w:tr>
    </w:tbl>
    <w:p w14:paraId="0439AA9F">
      <w:pPr>
        <w:shd w:color="auto" w:fill="auto" w:val="clear"/>
        <w:spacing w:after="0" w:before="0" w:line="360" w:lineRule="auto"/>
        <w:ind w:firstLine="0" w:left="420"/>
        <w:jc w:val="left"/>
        <w:textAlignment w:val="center"/>
        <w:rPr>
          <w:sz w:val="21"/>
        </w:rPr>
      </w:pPr>
      <w:r>
        <w:rPr>
          <w:sz w:val="21"/>
        </w:rPr>
        <w:t>(2)请你综合辨析两位市民的观点。</w:t>
      </w:r>
    </w:p>
    <w:p w14:paraId="42A8BA37">
      <w:pPr>
        <w:shd w:color="auto" w:fill="auto" w:val="clear"/>
        <w:spacing w:after="0" w:before="0" w:line="360" w:lineRule="auto"/>
        <w:ind w:firstLine="0" w:left="420"/>
        <w:jc w:val="left"/>
        <w:textAlignment w:val="center"/>
        <w:rPr>
          <w:sz w:val="21"/>
        </w:rPr>
      </w:pPr>
      <w:r>
        <w:rPr>
          <w:rFonts w:ascii="楷体" w:cs="楷体" w:eastAsia="楷体" w:hAnsi="楷体"/>
          <w:sz w:val="21"/>
        </w:rPr>
        <w:t>[挖掘优秀传统文化]</w:t>
      </w:r>
    </w:p>
    <w:p w14:paraId="01DADDE4">
      <w:pPr>
        <w:shd w:color="auto" w:fill="auto" w:val="clear"/>
        <w:spacing w:after="0" w:before="0" w:line="360" w:lineRule="auto"/>
        <w:ind w:firstLine="0" w:left="420"/>
        <w:jc w:val="left"/>
        <w:textAlignment w:val="center"/>
        <w:rPr>
          <w:sz w:val="21"/>
        </w:rPr>
      </w:pPr>
      <w:r>
        <w:rPr>
          <w:rFonts w:ascii="楷体" w:cs="楷体" w:eastAsia="楷体" w:hAnsi="楷体"/>
          <w:sz w:val="21"/>
        </w:rPr>
        <w:t>对深圳的小伙伴而言，文博会真的是一个“见世面”的盛会。浙江展馆上，演员们演绎着越剧《梁祝》，让市民能欣赏到具备江浙特色的戏剧；陕西展馆的兵马俑让市民体验到沉重而震撼的文明；甘肃展馆的泥塑作品生动传声的表达出河州秧歌的故事……</w:t>
      </w:r>
    </w:p>
    <w:p w14:paraId="0E8BF429">
      <w:pPr>
        <w:shd w:color="auto" w:fill="auto" w:val="clear"/>
        <w:spacing w:after="0" w:before="0" w:line="360" w:lineRule="auto"/>
        <w:ind w:firstLine="0" w:left="420"/>
        <w:jc w:val="left"/>
        <w:textAlignment w:val="center"/>
        <w:rPr>
          <w:sz w:val="21"/>
        </w:rPr>
      </w:pPr>
      <w:r>
        <w:rPr>
          <w:sz w:val="21"/>
        </w:rPr>
        <w:t>(3)广东省拥有丰富的非遗文化资源，假如你是文博会广东省展馆的负责人，你会展示广东省哪两项非遗文化?</w:t>
      </w:r>
    </w:p>
    <w:p w14:paraId="5BAAE33F">
      <w:pPr>
        <w:shd w:color="auto" w:fill="F2F2F2" w:val="clear"/>
        <w:spacing w:after="0" w:before="0" w:line="360" w:lineRule="auto"/>
        <w:ind w:firstLine="0" w:left="420"/>
        <w:jc w:val="left"/>
        <w:textAlignment w:val="center"/>
        <w:rPr>
          <w:color w:val="FF0000"/>
          <w:sz w:val="21"/>
        </w:rPr>
      </w:pPr>
    </w:p>
    <w:p w14:paraId="35223B07">
      <w:pPr>
        <w:shd w:color="auto" w:fill="F2F2F2" w:val="clear"/>
        <w:spacing w:after="0" w:before="0" w:line="360" w:lineRule="auto"/>
        <w:ind w:firstLine="0" w:left="420"/>
        <w:jc w:val="left"/>
        <w:textAlignment w:val="center"/>
        <w:rPr>
          <w:color w:val="FF0000"/>
          <w:sz w:val="21"/>
        </w:rPr>
      </w:pPr>
    </w:p>
    <w:p w14:paraId="1A53ADB2">
      <w:pPr>
        <w:shd w:color="auto" w:fill="F2F2F2" w:val="clear"/>
        <w:spacing w:after="0" w:before="0" w:line="360" w:lineRule="auto"/>
        <w:ind w:firstLine="0" w:left="420"/>
        <w:jc w:val="center"/>
        <w:textAlignment w:val="center"/>
        <w:rPr>
          <w:color w:val="FF0000"/>
          <w:sz w:val="21"/>
        </w:rPr>
      </w:pPr>
      <w:r>
        <w:rPr>
          <w:color w:val="FF0000"/>
        </w:rPr>
        <mc:AlternateContent>
          <mc:Choice Requires="wpg">
            <w:drawing>
              <wp:inline distB="0" distL="0" distR="0" distT="0">
                <wp:extent cx="6424930" cy="372745"/>
                <wp:effectExtent b="8255" l="6350" r="7620" t="0"/>
                <wp:docPr descr="学科网 b3x0Btp58pvNAx1ODbqMbQ==" id="8" name="组合 8"/>
                <wp:cNvGraphicFramePr/>
                <a:graphic xmlns:a="http://schemas.openxmlformats.org/drawingml/2006/main">
                  <a:graphicData uri="http://schemas.microsoft.com/office/word/2010/wordprocessingGroup">
                    <wpg:wgp>
                      <wpg:cNvGrpSpPr/>
                      <wpg:grpSpPr>
                        <a:xfrm>
                          <a:off x="0" y="0"/>
                          <a:ext cx="6424930" cy="372786"/>
                          <a:chOff x="0" y="19372"/>
                          <a:chExt cx="6332386" cy="347285"/>
                        </a:xfrm>
                      </wpg:grpSpPr>
                      <wps:wsp>
                        <wps:cNvPr id="9" name="流程图: 可选过程 26"/>
                        <wps:cNvSpPr/>
                        <wps:spPr>
                          <a:xfrm>
                            <a:off x="202798" y="26561"/>
                            <a:ext cx="1133459" cy="323304"/>
                          </a:xfrm>
                          <a:prstGeom prst="flowChartAlternateProcess">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b/>
                                </w:rPr>
                              </w:pPr>
                              <w:r>
                                <w:rPr>
                                  <w:rFonts w:hint="eastAsia"/>
                                  <w:b/>
                                </w:rPr>
                                <w:t>地</w:t>
                              </w:r>
                              <w:r>
                                <w:rPr>
                                  <w:b/>
                                </w:rPr>
                                <w:t xml:space="preserve">  </w:t>
                              </w:r>
                              <w:r>
                                <w:rPr>
                                  <w:rFonts w:hint="eastAsia"/>
                                  <w:b/>
                                </w:rPr>
                                <w:t>城</w:t>
                              </w:r>
                            </w:p>
                          </w:txbxContent>
                        </wps:txbx>
                        <wps:bodyPr anchor="ctr" anchorCtr="0" bIns="45720" compatLnSpc="1" forceAA="0" fromWordArt="0" lIns="91440" numCol="1" rIns="91440" rot="0" rtlCol="0" spcCol="0" spcFirstLastPara="0" tIns="45720" vert="horz" wrap="square"/>
                      </wps:wsp>
                      <wps:wsp>
                        <wps:cNvPr id="10" name="圆角矩形 27"/>
                        <wps:cNvSpPr/>
                        <wps:spPr>
                          <a:xfrm>
                            <a:off x="0" y="25288"/>
                            <a:ext cx="685800" cy="295275"/>
                          </a:xfrm>
                          <a:prstGeom prst="roundRect">
                            <a:avLst/>
                          </a:prstGeom>
                          <a:solidFill>
                            <a:srgbClr val="B0CBD5"/>
                          </a:solidFill>
                          <a:ln>
                            <a:solidFill>
                              <a:srgbClr val="B0CBE7"/>
                            </a:solid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1" name="直角三角形 28"/>
                        <wps:cNvSpPr/>
                        <wps:spPr>
                          <a:xfrm rot="10800000">
                            <a:off x="327341" y="26591"/>
                            <a:ext cx="429471" cy="323823"/>
                          </a:xfrm>
                          <a:prstGeom prst="rtTriangle">
                            <a:avLst/>
                          </a:prstGeom>
                          <a:solidFill>
                            <a:srgbClr val="3D74AE"/>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g:grpSp>
                        <wpg:cNvPr id="12" name="组合 29"/>
                        <wpg:cNvGrpSpPr/>
                        <wpg:grpSpPr>
                          <a:xfrm>
                            <a:off x="266848" y="136861"/>
                            <a:ext cx="123825" cy="145415"/>
                            <a:chOff x="266848" y="136861"/>
                            <a:chExt cx="94770" cy="143950"/>
                          </a:xfrm>
                        </wpg:grpSpPr>
                        <wps:wsp>
                          <wps:cNvPr id="49" name="流程图: 过程 43"/>
                          <wps:cNvSpPr/>
                          <wps:spPr>
                            <a:xfrm>
                              <a:off x="266848"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14" name="直接连接符 44"/>
                          <wps:cNvCnPr/>
                          <wps:spPr>
                            <a:xfrm>
                              <a:off x="279911"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直接连接符 45"/>
                          <wps:cNvCnPr/>
                          <wps:spPr>
                            <a:xfrm>
                              <a:off x="279911"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直接连接符 46"/>
                          <wps:cNvCnPr/>
                          <wps:spPr>
                            <a:xfrm>
                              <a:off x="279911"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直接连接符 47"/>
                          <wps:cNvCnPr/>
                          <wps:spPr>
                            <a:xfrm>
                              <a:off x="279911"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8" name="组合 30"/>
                        <wpg:cNvGrpSpPr/>
                        <wpg:grpSpPr>
                          <a:xfrm>
                            <a:off x="106739" y="136861"/>
                            <a:ext cx="123825" cy="145415"/>
                            <a:chOff x="106739" y="136861"/>
                            <a:chExt cx="94770" cy="143950"/>
                          </a:xfrm>
                        </wpg:grpSpPr>
                        <wps:wsp>
                          <wps:cNvPr id="50" name="流程图: 过程 38"/>
                          <wps:cNvSpPr/>
                          <wps:spPr>
                            <a:xfrm>
                              <a:off x="106739" y="136861"/>
                              <a:ext cx="94770" cy="143950"/>
                            </a:xfrm>
                            <a:prstGeom prst="flowChartProcess">
                              <a:avLst/>
                            </a:prstGeom>
                            <a:solidFill>
                              <a:schemeClr val="accent5">
                                <a:lumMod val="40000"/>
                                <a:lumOff val="60000"/>
                              </a:schemeClr>
                            </a:solidFill>
                            <a:ln w="6350"/>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51" name="直接连接符 39"/>
                          <wps:cNvCnPr/>
                          <wps:spPr>
                            <a:xfrm>
                              <a:off x="119802" y="162987"/>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直接连接符 40"/>
                          <wps:cNvCnPr/>
                          <wps:spPr>
                            <a:xfrm>
                              <a:off x="119802" y="195644"/>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直接连接符 41"/>
                          <wps:cNvCnPr/>
                          <wps:spPr>
                            <a:xfrm>
                              <a:off x="119802" y="257693"/>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直接连接符 42"/>
                          <wps:cNvCnPr/>
                          <wps:spPr>
                            <a:xfrm>
                              <a:off x="119802" y="225036"/>
                              <a:ext cx="6096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5" name="组合 31"/>
                        <wpg:cNvGrpSpPr/>
                        <wpg:grpSpPr>
                          <a:xfrm>
                            <a:off x="538102" y="36493"/>
                            <a:ext cx="900155" cy="330164"/>
                            <a:chOff x="538102" y="36493"/>
                            <a:chExt cx="900155" cy="330164"/>
                          </a:xfrm>
                        </wpg:grpSpPr>
                        <wpg:grpSp>
                          <wpg:cNvPr id="48" name="组合 34"/>
                          <wpg:cNvGrpSpPr/>
                          <wpg:grpSpPr>
                            <a:xfrm>
                              <a:off x="639897" y="231413"/>
                              <a:ext cx="671840" cy="45085"/>
                              <a:chOff x="639897" y="231413"/>
                              <a:chExt cx="671840" cy="45085"/>
                            </a:xfrm>
                          </wpg:grpSpPr>
                          <wps:wsp>
                            <wps:cNvPr id="52" name="椭圆 36"/>
                            <wps:cNvSpPr/>
                            <wps:spPr>
                              <a:xfrm>
                                <a:off x="639897" y="231413"/>
                                <a:ext cx="45085" cy="45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lIns="91440" numCol="1" rIns="91440" rot="0" rtlCol="0" spcCol="0" spcFirstLastPara="0" tIns="45720" vert="horz" wrap="square"/>
                          </wps:wsp>
                          <wps:wsp>
                            <wps:cNvPr id="53" name="直接连接符 37"/>
                            <wps:cNvCnPr/>
                            <wps:spPr>
                              <a:xfrm>
                                <a:off x="657687" y="259876"/>
                                <a:ext cx="65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54" name="文本框 2"/>
                          <wps:cNvSpPr txBox="1">
                            <a:spLocks noChangeArrowheads="1"/>
                          </wps:cNvSpPr>
                          <wps:spPr bwMode="auto">
                            <a:xfrm>
                              <a:off x="538102" y="36493"/>
                              <a:ext cx="900155" cy="330164"/>
                            </a:xfrm>
                            <a:prstGeom prst="rect">
                              <a:avLst/>
                            </a:prstGeom>
                            <a:noFill/>
                            <a:ln w="9525">
                              <a:noFill/>
                              <a:miter lim="800000"/>
                            </a:ln>
                          </wps:spPr>
                          <wps:txbx>
                            <w:txbxContent>
                              <w:p>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wps:txbx>
                          <wps:bodyPr anchor="t" anchorCtr="0" bIns="45720" lIns="91440" rIns="91440" rot="0" tIns="45720" vert="horz" wrap="square"/>
                        </wps:wsp>
                      </wpg:grpSp>
                      <wps:wsp>
                        <wps:cNvPr id="55" name="文本框 2"/>
                        <wps:cNvSpPr txBox="1">
                          <a:spLocks noChangeArrowheads="1"/>
                        </wps:cNvSpPr>
                        <wps:spPr bwMode="auto">
                          <a:xfrm>
                            <a:off x="1394402" y="19372"/>
                            <a:ext cx="4894175" cy="294630"/>
                          </a:xfrm>
                          <a:prstGeom prst="rect">
                            <a:avLst/>
                          </a:prstGeom>
                          <a:noFill/>
                          <a:ln w="9525">
                            <a:noFill/>
                            <a:miter lim="800000"/>
                          </a:ln>
                        </wps:spPr>
                        <wps:txbx>
                          <w:txbxContent>
                            <w:p>
                              <w:pPr>
                                <w:jc w:val="left"/>
                                <w:rPr>
                                  <w:rFonts w:ascii="宋体" w:hAnsi="宋体"/>
                                  <w:b/>
                                  <w:color w:val="3D74AE"/>
                                  <w:sz w:val="24"/>
                                  <w:szCs w:val="24"/>
                                </w:rPr>
                              </w:pPr>
                              <w:r>
                                <w:rPr>
                                  <w:rFonts w:ascii="宋体" w:hAnsi="宋体" w:hint="eastAsia"/>
                                  <w:b/>
                                  <w:color w:val="3D74AE"/>
                                  <w:sz w:val="24"/>
                                  <w:szCs w:val="24"/>
                                </w:rPr>
                                <w:t xml:space="preserve">    凝聚价值追求    </w:t>
                              </w:r>
                              <w:r>
                                <w:rPr>
                                  <w:rFonts w:ascii="宋体" w:cs="宋体" w:hAnsi="宋体" w:hint="eastAsia"/>
                                  <w:b/>
                                  <w:sz w:val="24"/>
                                  <w:szCs w:val="24"/>
                                </w:rPr>
                                <w:t xml:space="preserve">           </w:t>
                              </w:r>
                            </w:p>
                          </w:txbxContent>
                        </wps:txbx>
                        <wps:bodyPr anchor="t" anchorCtr="0" bIns="45720" lIns="91440" rIns="91440" rot="0" tIns="45720" vert="horz" wrap="square"/>
                      </wps:wsp>
                      <wps:wsp>
                        <wps:cNvPr id="56" name="直接连接符 33"/>
                        <wps:cNvCnPr/>
                        <wps:spPr>
                          <a:xfrm>
                            <a:off x="639899" y="347865"/>
                            <a:ext cx="5692487" cy="16537"/>
                          </a:xfrm>
                          <a:prstGeom prst="line">
                            <a:avLst/>
                          </a:prstGeom>
                          <a:ln>
                            <a:solidFill>
                              <a:srgbClr val="3D74AE"/>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alt="学科网" coordorigin="0,19372" coordsize="6332386,347285" id="_x0000_s1026" o:spid="_x0000_i1048" style="width:505.9pt;height:29.35pt">
                <o:lock aspectratio="f" v:ext="edit"/>
                <v:shape coordsize="21600,21600" fillcolor="#3d74ae" filled="t" id="流程图: 可选过程 26" o:spid="_x0000_s1049" stroked="f" style="width:1133459;height:323304;left:202798;position:absolute;top:26561;v-text-anchor:middle" type="#_x0000_t176">
                  <v:stroke joinstyle="miter"/>
                  <o:lock aspectratio="f" v:ext="edit"/>
                  <v:textbox>
                    <w:txbxContent>
                      <w:p w14:paraId="2AC47865">
                        <w:pPr>
                          <w:rPr>
                            <w:b/>
                          </w:rPr>
                        </w:pPr>
                        <w:r>
                          <w:rPr>
                            <w:rFonts w:hint="eastAsia"/>
                            <w:b/>
                          </w:rPr>
                          <w:t>地</w:t>
                        </w:r>
                        <w:r>
                          <w:rPr>
                            <w:b/>
                          </w:rPr>
                          <w:t xml:space="preserve">  </w:t>
                        </w:r>
                        <w:r>
                          <w:rPr>
                            <w:rFonts w:hint="eastAsia"/>
                            <w:b/>
                          </w:rPr>
                          <w:t>城</w:t>
                        </w:r>
                      </w:p>
                    </w:txbxContent>
                  </v:textbox>
                </v:shape>
                <v:roundrect arcsize="10923f" coordsize="21600,21600" fillcolor="#b0cbd5" filled="t" id="圆角矩形 27" o:spid="_x0000_s1050" strokecolor="#b0cbe7" stroked="t" style="width:685800;height:295275;position:absolute;top:25288;v-text-anchor:middle">
                  <v:stroke joinstyle="miter"/>
                  <o:lock aspectratio="f" v:ext="edit"/>
                </v:roundrect>
                <v:shape coordsize="21600,21600" fillcolor="#3d74ae" filled="t" id="直角三角形 28" o:spid="_x0000_s1051" stroked="f" style="width:429471;height:323823;left:327341;position:absolute;rotation:180;top:26591;v-text-anchor:middle" type="#_x0000_t6">
                  <v:stroke joinstyle="miter"/>
                  <o:lock aspectratio="f" v:ext="edit"/>
                </v:shape>
                <v:group coordorigin="266848,136861" coordsize="94770,143950" id="组合 29" o:spid="_x0000_s1052" style="width:123825;height:145415;left:266848;position:absolute;top:136861">
                  <o:lock aspectratio="f" v:ext="edit"/>
                  <v:shape coordsize="21600,21600" fillcolor="#b4c7e7" filled="t" id="流程图: 过程 43" o:spid="_x0000_s1053" strokecolor="#41719c" stroked="t" style="width:94770;height:143950;left:266848;position:absolute;top:136861;v-text-anchor:middle" type="#_x0000_t109">
                    <v:stroke joinstyle="miter"/>
                    <o:lock aspectratio="f" v:ext="edit"/>
                  </v:shape>
                  <v:line coordsize="21600,21600" from="279911,162987" id="直接连接符 44" o:spid="_x0000_s1054" strokecolor="#5b9bd5" stroked="t" style="position:absolute" to="340871,162987">
                    <v:stroke joinstyle="miter"/>
                    <o:lock aspectratio="f" v:ext="edit"/>
                  </v:line>
                  <v:line coordsize="21600,21600" from="279911,195644" id="直接连接符 45" o:spid="_x0000_s1055" strokecolor="#5b9bd5" stroked="t" style="position:absolute" to="340871,195644">
                    <v:stroke joinstyle="miter"/>
                    <o:lock aspectratio="f" v:ext="edit"/>
                  </v:line>
                  <v:line coordsize="21600,21600" from="279911,257693" id="直接连接符 46" o:spid="_x0000_s1056" strokecolor="#5b9bd5" stroked="t" style="position:absolute" to="340871,257693">
                    <v:stroke joinstyle="miter"/>
                    <o:lock aspectratio="f" v:ext="edit"/>
                  </v:line>
                  <v:line coordsize="21600,21600" from="279911,225036" id="直接连接符 47" o:spid="_x0000_s1057" strokecolor="#5b9bd5" stroked="t" style="position:absolute" to="340871,225036">
                    <v:stroke joinstyle="miter"/>
                    <o:lock aspectratio="f" v:ext="edit"/>
                  </v:line>
                </v:group>
                <v:group coordorigin="106739,136861" coordsize="94770,143950" id="组合 30" o:spid="_x0000_s1058" style="width:123825;height:145415;left:106739;position:absolute;top:136861">
                  <o:lock aspectratio="f" v:ext="edit"/>
                  <v:shape coordsize="21600,21600" fillcolor="#b4c7e7" filled="t" id="流程图: 过程 38" o:spid="_x0000_s1059" strokecolor="#41719c" stroked="t" style="width:94770;height:143950;left:106739;position:absolute;top:136861;v-text-anchor:middle" type="#_x0000_t109">
                    <v:stroke joinstyle="miter"/>
                    <o:lock aspectratio="f" v:ext="edit"/>
                  </v:shape>
                  <v:line coordsize="21600,21600" from="119802,162987" id="直接连接符 39" o:spid="_x0000_s1060" strokecolor="#5b9bd5" stroked="t" style="position:absolute" to="180762,162987">
                    <v:stroke joinstyle="miter"/>
                    <o:lock aspectratio="f" v:ext="edit"/>
                  </v:line>
                  <v:line coordsize="21600,21600" from="119802,195644" id="直接连接符 40" o:spid="_x0000_s1061" strokecolor="#5b9bd5" stroked="t" style="position:absolute" to="180762,195644">
                    <v:stroke joinstyle="miter"/>
                    <o:lock aspectratio="f" v:ext="edit"/>
                  </v:line>
                  <v:line coordsize="21600,21600" from="119802,257693" id="直接连接符 41" o:spid="_x0000_s1062" strokecolor="#5b9bd5" stroked="t" style="position:absolute" to="180762,257693">
                    <v:stroke joinstyle="miter"/>
                    <o:lock aspectratio="f" v:ext="edit"/>
                  </v:line>
                  <v:line coordsize="21600,21600" from="119802,225036" id="直接连接符 42" o:spid="_x0000_s1063" strokecolor="#5b9bd5" stroked="t" style="position:absolute" to="180762,225036">
                    <v:stroke joinstyle="miter"/>
                    <o:lock aspectratio="f" v:ext="edit"/>
                  </v:line>
                </v:group>
                <v:group coordorigin="538102,36493" coordsize="900155,330164" id="组合 31" o:spid="_x0000_s1064" style="width:900155;height:330164;left:538102;position:absolute;top:36493">
                  <o:lock aspectratio="f" v:ext="edit"/>
                  <v:group coordorigin="639897,231413" coordsize="671840,45085" id="组合 34" o:spid="_x0000_s1065" style="width:671840;height:45085;left:639897;position:absolute;top:231413">
                    <o:lock aspectratio="f" v:ext="edit"/>
                    <v:oval coordsize="21600,21600" fillcolor="white" filled="t" id="椭圆 36" o:spid="_x0000_s1066" stroked="f" style="width:45085;height:45085;left:639897;position:absolute;top:231413;v-text-anchor:middle">
                      <v:stroke joinstyle="miter"/>
                      <o:lock aspectratio="f" v:ext="edit"/>
                    </v:oval>
                    <v:line coordsize="21600,21600" from="657687,259876" id="直接连接符 37" o:spid="_x0000_s1067" strokecolor="white" stroked="t" style="position:absolute" to="1311737,259876">
                      <v:stroke joinstyle="miter"/>
                      <o:lock aspectratio="f" v:ext="edit"/>
                    </v:line>
                  </v:group>
                  <v:shape coordsize="21600,21600" filled="f" id="文本框 2" o:spid="_x0000_s1068" stroked="f" style="width:900155;height:330164;left:538102;position:absolute;top:36493" type="#_x0000_t202">
                    <v:stroke joinstyle="miter"/>
                    <o:lock aspectratio="f" v:ext="edit"/>
                    <v:textbox>
                      <w:txbxContent>
                        <w:p w14:paraId="05E9748D">
                          <w:pPr>
                            <w:rPr>
                              <w:color w:themeColor="background1" w:val="FFFFFF"/>
                              <w14:textFill>
                                <w14:solidFill>
                                  <w14:schemeClr w14:val="bg1"/>
                                </w14:solidFill>
                              </w14:textFill>
                            </w:rPr>
                          </w:pPr>
                          <w:r>
                            <w:rPr>
                              <w:rFonts w:ascii="宋体" w:hAnsi="宋体" w:hint="eastAsia"/>
                              <w:b/>
                              <w:color w:themeColor="background1" w:val="FFFFFF"/>
                              <w:szCs w:val="21"/>
                              <w14:textFill>
                                <w14:solidFill>
                                  <w14:schemeClr w14:val="bg1"/>
                                </w14:solidFill>
                              </w14:textFill>
                            </w:rPr>
                            <w:t>考点02</w:t>
                          </w:r>
                        </w:p>
                      </w:txbxContent>
                    </v:textbox>
                  </v:shape>
                </v:group>
                <v:shape coordsize="21600,21600" filled="f" id="文本框 2" o:spid="_x0000_s1069" stroked="f" style="width:4894175;height:294630;left:1394402;position:absolute;top:19372" type="#_x0000_t202">
                  <v:stroke joinstyle="miter"/>
                  <o:lock aspectratio="f" v:ext="edit"/>
                  <v:textbox>
                    <w:txbxContent>
                      <w:p w14:paraId="32C88C34">
                        <w:pPr>
                          <w:jc w:val="left"/>
                          <w:rPr>
                            <w:rFonts w:ascii="宋体" w:hAnsi="宋体"/>
                            <w:b/>
                            <w:color w:val="3D74AE"/>
                            <w:sz w:val="24"/>
                            <w:szCs w:val="24"/>
                          </w:rPr>
                        </w:pPr>
                        <w:r>
                          <w:rPr>
                            <w:rFonts w:ascii="宋体" w:hAnsi="宋体" w:hint="eastAsia"/>
                            <w:b/>
                            <w:color w:val="3D74AE"/>
                            <w:sz w:val="24"/>
                            <w:szCs w:val="24"/>
                          </w:rPr>
                          <w:t xml:space="preserve">    凝聚价值追求    </w:t>
                        </w:r>
                        <w:r>
                          <w:rPr>
                            <w:rFonts w:ascii="宋体" w:cs="宋体" w:hAnsi="宋体" w:hint="eastAsia"/>
                            <w:b/>
                            <w:sz w:val="24"/>
                            <w:szCs w:val="24"/>
                          </w:rPr>
                          <w:t xml:space="preserve">           </w:t>
                        </w:r>
                      </w:p>
                    </w:txbxContent>
                  </v:textbox>
                </v:shape>
                <v:line coordsize="21600,21600" from="639899,347865" id="直接连接符 33" o:spid="_x0000_s1070" strokecolor="#3d74ae" stroked="t" style="position:absolute" to="6332386,364402">
                  <v:stroke joinstyle="miter"/>
                  <o:lock aspectratio="f" v:ext="edit"/>
                </v:line>
                <w10:anchorlock/>
              </v:group>
            </w:pict>
          </mc:Fallback>
        </mc:AlternateContent>
      </w:r>
    </w:p>
    <w:p w14:paraId="3A08C55F">
      <w:pPr>
        <w:shd w:color="auto" w:fill="F2F2F2" w:val="clear"/>
        <w:spacing w:after="0" w:before="0" w:line="360" w:lineRule="auto"/>
        <w:ind w:firstLine="0" w:left="420"/>
        <w:jc w:val="left"/>
        <w:textAlignment w:val="center"/>
        <w:rPr>
          <w:color w:val="FF0000"/>
          <w:sz w:val="21"/>
        </w:rPr>
      </w:pPr>
    </w:p>
    <w:p w14:paraId="7C345F20">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3</w:t>
      </w:r>
      <w:r>
        <w:rPr>
          <w:sz w:val="21"/>
        </w:rPr>
        <w:t>．</w:t>
      </w:r>
      <w:r>
        <w:rPr>
          <w:color w:val="0000FF"/>
          <w:sz w:val="21"/>
        </w:rPr>
        <w:t>（24-25九年级上·广东广州·期中）</w:t>
      </w:r>
      <w:r>
        <w:rPr>
          <w:sz w:val="21"/>
        </w:rPr>
        <w:t>2024年，广州继续厚植“好人文化”土壤，身边好人好事不断涌现。2024年第一季度“广州好人”有投身公益、无私奉献的吴铭枝、沈晖，有心系乡村，帮扶振兴的郑先统；有对患病男子紧急施救的劳明婴……这些凡人善举（</w:t>
      </w:r>
      <w:r>
        <w:rPr>
          <w:rFonts w:ascii="Times New Roman" w:cs="Times New Roman" w:eastAsia="Times New Roman" w:hAnsi="Times New Roman"/>
          <w:kern w:val="0"/>
          <w:sz w:val="24"/>
          <w:szCs w:val="24"/>
        </w:rPr>
        <w:t>   </w:t>
      </w:r>
      <w:r>
        <w:rPr>
          <w:sz w:val="21"/>
        </w:rPr>
        <w:t>）</w:t>
      </w:r>
    </w:p>
    <w:p w14:paraId="642BB31A">
      <w:pPr>
        <w:shd w:color="auto" w:fill="auto" w:val="clear"/>
        <w:spacing w:after="0" w:before="0" w:line="360" w:lineRule="auto"/>
        <w:ind w:firstLine="0" w:left="420"/>
        <w:jc w:val="left"/>
        <w:textAlignment w:val="center"/>
        <w:rPr>
          <w:sz w:val="21"/>
        </w:rPr>
      </w:pPr>
      <w:r>
        <w:rPr>
          <w:sz w:val="21"/>
        </w:rPr>
        <w:t>A．有利于弘扬个人英雄主义</w:t>
      </w:r>
    </w:p>
    <w:p w14:paraId="47128EF5">
      <w:pPr>
        <w:shd w:color="auto" w:fill="auto" w:val="clear"/>
        <w:spacing w:after="0" w:before="0" w:line="360" w:lineRule="auto"/>
        <w:ind w:firstLine="0" w:left="420"/>
        <w:jc w:val="left"/>
        <w:textAlignment w:val="center"/>
        <w:rPr>
          <w:sz w:val="21"/>
        </w:rPr>
      </w:pPr>
      <w:r>
        <w:rPr>
          <w:sz w:val="21"/>
        </w:rPr>
        <w:t>B．为广州发展提供了物质支持</w:t>
      </w:r>
    </w:p>
    <w:p w14:paraId="41BF9F7C">
      <w:pPr>
        <w:shd w:color="auto" w:fill="auto" w:val="clear"/>
        <w:spacing w:after="0" w:before="0" w:line="360" w:lineRule="auto"/>
        <w:ind w:firstLine="0" w:left="420"/>
        <w:jc w:val="left"/>
        <w:textAlignment w:val="center"/>
        <w:rPr>
          <w:sz w:val="21"/>
        </w:rPr>
      </w:pPr>
      <w:r>
        <w:rPr>
          <w:sz w:val="21"/>
        </w:rPr>
        <w:t>C．践行了社会主义核心价值观</w:t>
      </w:r>
    </w:p>
    <w:p w14:paraId="260EDC36">
      <w:pPr>
        <w:shd w:color="auto" w:fill="auto" w:val="clear"/>
        <w:spacing w:after="0" w:before="0" w:line="360" w:lineRule="auto"/>
        <w:ind w:firstLine="0" w:left="420"/>
        <w:jc w:val="left"/>
        <w:textAlignment w:val="center"/>
        <w:rPr>
          <w:sz w:val="21"/>
        </w:rPr>
      </w:pPr>
      <w:r>
        <w:rPr>
          <w:sz w:val="21"/>
        </w:rPr>
        <w:t>D．履行了公民应尽的法定义务</w:t>
      </w:r>
    </w:p>
    <w:p w14:paraId="7223CFE8">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4</w:t>
      </w:r>
      <w:r>
        <w:rPr>
          <w:sz w:val="21"/>
        </w:rPr>
        <w:t>．</w:t>
      </w:r>
      <w:r>
        <w:rPr>
          <w:color w:val="0000FF"/>
          <w:sz w:val="21"/>
        </w:rPr>
        <w:t>（24-25九年级上·广东广州·期中）</w:t>
      </w:r>
      <w:r>
        <w:rPr>
          <w:sz w:val="21"/>
        </w:rPr>
        <w:t>2024年“共和国勋章”获得者，我国著名航天技术专家王永志，将毕生心血都投入到国防科研和载人航天事业中，将祖国的需要作为自己前进的方向，中国拥有了抵御外敌的国防重器，也让国家拥有了运输卫星的巨擎天梯，更让中华民族实现了千年飞天梦想。王永志收获了无数荣誉，每一次他都会谦虚地说，荣誉属于整个中国航天人。王永志的言行（</w:t>
      </w:r>
      <w:r>
        <w:rPr>
          <w:rFonts w:ascii="Times New Roman" w:cs="Times New Roman" w:eastAsia="Times New Roman" w:hAnsi="Times New Roman"/>
          <w:kern w:val="0"/>
          <w:sz w:val="24"/>
          <w:szCs w:val="24"/>
        </w:rPr>
        <w:t>   </w:t>
      </w:r>
      <w:r>
        <w:rPr>
          <w:sz w:val="21"/>
        </w:rPr>
        <w:t>）</w:t>
      </w:r>
    </w:p>
    <w:p w14:paraId="702FE2D2">
      <w:pPr>
        <w:shd w:color="auto" w:fill="auto" w:val="clear"/>
        <w:spacing w:after="0" w:before="0" w:line="360" w:lineRule="auto"/>
        <w:ind w:firstLine="0" w:left="420"/>
        <w:jc w:val="left"/>
        <w:textAlignment w:val="center"/>
        <w:rPr>
          <w:sz w:val="21"/>
        </w:rPr>
      </w:pPr>
      <w:r>
        <w:rPr>
          <w:sz w:val="21"/>
        </w:rPr>
        <w:t>①体现了以集体主义为核心的民族精神 ②用行动诠释了爱国主义的内涵</w:t>
      </w:r>
    </w:p>
    <w:p w14:paraId="3B4E8F0C">
      <w:pPr>
        <w:shd w:color="auto" w:fill="auto" w:val="clear"/>
        <w:spacing w:after="0" w:before="0" w:line="360" w:lineRule="auto"/>
        <w:ind w:firstLine="0" w:left="420"/>
        <w:jc w:val="left"/>
        <w:textAlignment w:val="center"/>
        <w:rPr>
          <w:sz w:val="21"/>
        </w:rPr>
      </w:pPr>
      <w:r>
        <w:rPr>
          <w:sz w:val="21"/>
        </w:rPr>
        <w:t>③践行了敬业奉献的高尚情操 ④践行了社会主义核心价值观</w:t>
      </w:r>
    </w:p>
    <w:p w14:paraId="1A3283FC">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4AF861D">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5</w:t>
      </w:r>
      <w:r>
        <w:rPr>
          <w:sz w:val="21"/>
        </w:rPr>
        <w:t>．</w:t>
      </w:r>
      <w:r>
        <w:rPr>
          <w:color w:val="0000FF"/>
          <w:sz w:val="21"/>
        </w:rPr>
        <w:t>（24-25九年级上·广东广州·期中）</w:t>
      </w:r>
      <w:r>
        <w:rPr>
          <w:sz w:val="21"/>
        </w:rPr>
        <w:t>党的二十大报告的主题是：“高举中国特色社会主义伟大旗帜，全面贯彻新时代中国特色社会主义思想，弘扬伟大建党精神，自信自强、守正创新、踔厉奋发、勇毅前行，为全面建设社会主义现代化国家、全面推进中华民族伟大复兴面团结奋斗。”之所以强调“弘扬伟大的建党精神”,是因为（</w:t>
      </w:r>
      <w:r>
        <w:rPr>
          <w:rFonts w:ascii="Times New Roman" w:cs="Times New Roman" w:eastAsia="Times New Roman" w:hAnsi="Times New Roman"/>
          <w:kern w:val="0"/>
          <w:sz w:val="24"/>
          <w:szCs w:val="24"/>
        </w:rPr>
        <w:t>   </w:t>
      </w:r>
      <w:r>
        <w:rPr>
          <w:sz w:val="21"/>
        </w:rPr>
        <w:t>）</w:t>
      </w:r>
    </w:p>
    <w:p w14:paraId="70D3EBB0">
      <w:pPr>
        <w:shd w:color="auto" w:fill="auto" w:val="clear"/>
        <w:spacing w:after="0" w:before="0" w:line="360" w:lineRule="auto"/>
        <w:ind w:firstLine="0" w:left="420"/>
        <w:jc w:val="left"/>
        <w:textAlignment w:val="center"/>
        <w:rPr>
          <w:sz w:val="21"/>
        </w:rPr>
      </w:pPr>
      <w:r>
        <w:rPr>
          <w:sz w:val="21"/>
        </w:rPr>
        <w:t>A．伟大的建党精神是评判是非曲直的价值标准</w:t>
      </w:r>
    </w:p>
    <w:p w14:paraId="0396A50E">
      <w:pPr>
        <w:shd w:color="auto" w:fill="auto" w:val="clear"/>
        <w:spacing w:after="0" w:before="0" w:line="360" w:lineRule="auto"/>
        <w:ind w:firstLine="0" w:left="420"/>
        <w:jc w:val="left"/>
        <w:textAlignment w:val="center"/>
        <w:rPr>
          <w:sz w:val="21"/>
        </w:rPr>
      </w:pPr>
      <w:r>
        <w:rPr>
          <w:sz w:val="21"/>
        </w:rPr>
        <w:t>B．伟大的建党精神为实现中华民族伟大复兴提供不竭精神力量</w:t>
      </w:r>
    </w:p>
    <w:p w14:paraId="279860D7">
      <w:pPr>
        <w:shd w:color="auto" w:fill="auto" w:val="clear"/>
        <w:spacing w:after="0" w:before="0" w:line="360" w:lineRule="auto"/>
        <w:ind w:firstLine="0" w:left="420"/>
        <w:jc w:val="left"/>
        <w:textAlignment w:val="center"/>
        <w:rPr>
          <w:sz w:val="21"/>
        </w:rPr>
      </w:pPr>
      <w:r>
        <w:rPr>
          <w:sz w:val="21"/>
        </w:rPr>
        <w:t>C．伟大建党精神源自于改革开放的伟大实践之中</w:t>
      </w:r>
    </w:p>
    <w:p w14:paraId="5618B40B">
      <w:pPr>
        <w:shd w:color="auto" w:fill="auto" w:val="clear"/>
        <w:spacing w:after="0" w:before="0" w:line="360" w:lineRule="auto"/>
        <w:ind w:firstLine="0" w:left="420"/>
        <w:jc w:val="left"/>
        <w:textAlignment w:val="center"/>
        <w:rPr>
          <w:sz w:val="21"/>
        </w:rPr>
      </w:pPr>
      <w:r>
        <w:rPr>
          <w:sz w:val="21"/>
        </w:rPr>
        <w:t>D．伟大的建党精神是中华民族精神的核心所在</w:t>
      </w:r>
    </w:p>
    <w:p w14:paraId="5D6137DA">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6</w:t>
      </w:r>
      <w:r>
        <w:rPr>
          <w:sz w:val="21"/>
        </w:rPr>
        <w:t>．</w:t>
      </w:r>
      <w:r>
        <w:rPr>
          <w:color w:val="0000FF"/>
          <w:sz w:val="21"/>
        </w:rPr>
        <w:t>（24-25九年级上·广东广州·期中）</w:t>
      </w:r>
      <w:r>
        <w:rPr>
          <w:sz w:val="21"/>
        </w:rPr>
        <w:t>2024年9月29日，中华人民共和国国家勋章和国家荣誉称号颁授仪式在北京人民大会堂金色大厅隆重举行。共和国勋章获得者分别为“一生为国圆梦飞天——王永志”,“躬耕农业持之以恒——李振声”,“严谨治学救死扶伤——王振义”“浴血奋战屡建奇功——黄宗德”,四位党员同志忠诚、执着、朴实的优秀品格值得全党全国各族人民学习。表彰功勋人物旨在（</w:t>
      </w:r>
      <w:r>
        <w:rPr>
          <w:rFonts w:ascii="Times New Roman" w:cs="Times New Roman" w:eastAsia="Times New Roman" w:hAnsi="Times New Roman"/>
          <w:kern w:val="0"/>
          <w:sz w:val="24"/>
          <w:szCs w:val="24"/>
        </w:rPr>
        <w:t>   </w:t>
      </w:r>
      <w:r>
        <w:rPr>
          <w:sz w:val="21"/>
        </w:rPr>
        <w:t>）</w:t>
      </w:r>
    </w:p>
    <w:p w14:paraId="42C98625">
      <w:pPr>
        <w:shd w:color="auto" w:fill="auto" w:val="clear"/>
        <w:spacing w:after="0" w:before="0" w:line="360" w:lineRule="auto"/>
        <w:ind w:firstLine="0" w:left="420"/>
        <w:jc w:val="left"/>
        <w:textAlignment w:val="center"/>
        <w:rPr>
          <w:sz w:val="21"/>
        </w:rPr>
      </w:pPr>
      <w:r>
        <w:rPr>
          <w:sz w:val="21"/>
        </w:rPr>
        <w:t>①增强中华优秀文化海纳百川的包容力</w:t>
      </w:r>
    </w:p>
    <w:p w14:paraId="76D15F94">
      <w:pPr>
        <w:shd w:color="auto" w:fill="auto" w:val="clear"/>
        <w:spacing w:after="0" w:before="0" w:line="360" w:lineRule="auto"/>
        <w:ind w:firstLine="0" w:left="420"/>
        <w:jc w:val="left"/>
        <w:textAlignment w:val="center"/>
        <w:rPr>
          <w:sz w:val="21"/>
        </w:rPr>
      </w:pPr>
      <w:r>
        <w:rPr>
          <w:sz w:val="21"/>
        </w:rPr>
        <w:t>②发挥榜样引领作用，诠释伟大建党精神</w:t>
      </w:r>
    </w:p>
    <w:p w14:paraId="1C7B6398">
      <w:pPr>
        <w:shd w:color="auto" w:fill="auto" w:val="clear"/>
        <w:spacing w:after="0" w:before="0" w:line="360" w:lineRule="auto"/>
        <w:ind w:firstLine="0" w:left="420"/>
        <w:jc w:val="left"/>
        <w:textAlignment w:val="center"/>
        <w:rPr>
          <w:sz w:val="21"/>
        </w:rPr>
      </w:pPr>
      <w:r>
        <w:rPr>
          <w:sz w:val="21"/>
        </w:rPr>
        <w:t>③更好构筑中国精神、中国价值、中国力量</w:t>
      </w:r>
    </w:p>
    <w:p w14:paraId="373B8EBD">
      <w:pPr>
        <w:shd w:color="auto" w:fill="auto" w:val="clear"/>
        <w:spacing w:after="0" w:before="0" w:line="360" w:lineRule="auto"/>
        <w:ind w:firstLine="0" w:left="420"/>
        <w:jc w:val="left"/>
        <w:textAlignment w:val="center"/>
        <w:rPr>
          <w:sz w:val="21"/>
        </w:rPr>
      </w:pPr>
      <w:r>
        <w:rPr>
          <w:sz w:val="21"/>
        </w:rPr>
        <w:t>④蹇续共产党人精神血脉，让红色基因代代传承</w:t>
      </w:r>
    </w:p>
    <w:p w14:paraId="345E60D7">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66E7A2C1">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7</w:t>
      </w:r>
      <w:r>
        <w:rPr>
          <w:sz w:val="21"/>
        </w:rPr>
        <w:t>．</w:t>
      </w:r>
      <w:r>
        <w:rPr>
          <w:color w:val="0000FF"/>
          <w:sz w:val="21"/>
        </w:rPr>
        <w:t>（24-25九年级上·广东广州·期中）</w:t>
      </w:r>
      <w:r>
        <w:rPr>
          <w:sz w:val="21"/>
        </w:rPr>
        <w:t>党的二十大报告指出，深入开展社会主义核心价值观宣传教育，深化爱国主义、集体主义、社会主义教育，着力培养担当民族复兴大任的时代新人。下面关于社会主义核心价值观的说法不正确的是（</w:t>
      </w:r>
      <w:r>
        <w:rPr>
          <w:rFonts w:ascii="Times New Roman" w:cs="Times New Roman" w:eastAsia="Times New Roman" w:hAnsi="Times New Roman"/>
          <w:kern w:val="0"/>
          <w:sz w:val="24"/>
          <w:szCs w:val="24"/>
        </w:rPr>
        <w:t>   </w:t>
      </w:r>
      <w:r>
        <w:rPr>
          <w:sz w:val="21"/>
        </w:rPr>
        <w:t>）</w:t>
      </w:r>
    </w:p>
    <w:p w14:paraId="4250541F">
      <w:pPr>
        <w:shd w:color="auto" w:fill="auto" w:val="clear"/>
        <w:spacing w:after="0" w:before="0" w:line="360" w:lineRule="auto"/>
        <w:ind w:firstLine="0" w:left="420"/>
        <w:jc w:val="left"/>
        <w:textAlignment w:val="center"/>
        <w:rPr>
          <w:sz w:val="21"/>
        </w:rPr>
      </w:pPr>
      <w:r>
        <w:rPr>
          <w:sz w:val="21"/>
        </w:rPr>
        <w:t>①社会层面的价值要求是富强、民主、文明、和谐</w:t>
      </w:r>
    </w:p>
    <w:p w14:paraId="0C9BF8BA">
      <w:pPr>
        <w:shd w:color="auto" w:fill="auto" w:val="clear"/>
        <w:spacing w:after="0" w:before="0" w:line="360" w:lineRule="auto"/>
        <w:ind w:firstLine="0" w:left="420"/>
        <w:jc w:val="left"/>
        <w:textAlignment w:val="center"/>
        <w:rPr>
          <w:sz w:val="21"/>
        </w:rPr>
      </w:pPr>
      <w:r>
        <w:rPr>
          <w:sz w:val="21"/>
        </w:rPr>
        <w:t>②是实现中华民族伟大复兴的价值引领</w:t>
      </w:r>
    </w:p>
    <w:p w14:paraId="2589CA79">
      <w:pPr>
        <w:shd w:color="auto" w:fill="auto" w:val="clear"/>
        <w:spacing w:after="0" w:before="0" w:line="360" w:lineRule="auto"/>
        <w:ind w:firstLine="0" w:left="420"/>
        <w:jc w:val="left"/>
        <w:textAlignment w:val="center"/>
        <w:rPr>
          <w:sz w:val="21"/>
        </w:rPr>
      </w:pPr>
      <w:r>
        <w:rPr>
          <w:sz w:val="21"/>
        </w:rPr>
        <w:t>③是当代中国精神的集中体现</w:t>
      </w:r>
    </w:p>
    <w:p w14:paraId="1AB90F53">
      <w:pPr>
        <w:shd w:color="auto" w:fill="auto" w:val="clear"/>
        <w:spacing w:after="0" w:before="0" w:line="360" w:lineRule="auto"/>
        <w:ind w:firstLine="0" w:left="420"/>
        <w:jc w:val="left"/>
        <w:textAlignment w:val="center"/>
        <w:rPr>
          <w:sz w:val="21"/>
        </w:rPr>
      </w:pPr>
      <w:r>
        <w:rPr>
          <w:sz w:val="21"/>
        </w:rPr>
        <w:t>④是激励中华儿女为实现中国梦而奋斗的不竭精神动力</w:t>
      </w:r>
    </w:p>
    <w:p w14:paraId="0C512241">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B．②③</w:t>
      </w:r>
      <w:r>
        <w:rPr>
          <w:sz w:val="21"/>
        </w:rPr>
        <w:tab/>
      </w:r>
      <w:r>
        <w:rPr>
          <w:sz w:val="21"/>
        </w:rPr>
        <w:t>C．③④</w:t>
      </w:r>
      <w:r>
        <w:rPr>
          <w:sz w:val="21"/>
        </w:rPr>
        <w:tab/>
      </w:r>
      <w:r>
        <w:rPr>
          <w:sz w:val="21"/>
        </w:rPr>
        <w:t>D．①④</w:t>
      </w:r>
    </w:p>
    <w:p w14:paraId="053DDA03">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8</w:t>
      </w:r>
      <w:r>
        <w:rPr>
          <w:sz w:val="21"/>
        </w:rPr>
        <w:t>．</w:t>
      </w:r>
      <w:r>
        <w:rPr>
          <w:color w:val="0000FF"/>
          <w:sz w:val="21"/>
        </w:rPr>
        <w:t>（24-25九年级上·广东深圳·期中）</w:t>
      </w:r>
      <w:r>
        <w:rPr>
          <w:sz w:val="21"/>
        </w:rPr>
        <w:t>2024年9月10日，电视剧《山花烂漫时》在央视一套播出，该剧讲述张桂梅坚定创办华坪女高，扎根偏远山区，为该地落后的教育事业谱写新篇的故事。张桂梅的事迹被搬上屏幕旨在（</w:t>
      </w:r>
      <w:r>
        <w:rPr>
          <w:rFonts w:ascii="Times New Roman" w:cs="Times New Roman" w:eastAsia="Times New Roman" w:hAnsi="Times New Roman"/>
          <w:kern w:val="0"/>
          <w:sz w:val="24"/>
          <w:szCs w:val="24"/>
        </w:rPr>
        <w:t>   </w:t>
      </w:r>
      <w:r>
        <w:rPr>
          <w:sz w:val="21"/>
        </w:rPr>
        <w:t>）</w:t>
      </w:r>
    </w:p>
    <w:p w14:paraId="6C5BA779">
      <w:pPr>
        <w:shd w:color="auto" w:fill="auto" w:val="clear"/>
        <w:spacing w:after="0" w:before="0" w:line="360" w:lineRule="auto"/>
        <w:ind w:firstLine="0" w:left="420"/>
        <w:jc w:val="left"/>
        <w:textAlignment w:val="center"/>
        <w:rPr>
          <w:sz w:val="21"/>
        </w:rPr>
      </w:pPr>
      <w:r>
        <w:rPr>
          <w:sz w:val="21"/>
        </w:rPr>
        <w:t>A．传播优秀传统文化，促进文化批判性继承</w:t>
      </w:r>
    </w:p>
    <w:p w14:paraId="69B2A617">
      <w:pPr>
        <w:shd w:color="auto" w:fill="auto" w:val="clear"/>
        <w:spacing w:after="0" w:before="0" w:line="360" w:lineRule="auto"/>
        <w:ind w:firstLine="0" w:left="420"/>
        <w:jc w:val="left"/>
        <w:textAlignment w:val="center"/>
        <w:rPr>
          <w:sz w:val="21"/>
        </w:rPr>
      </w:pPr>
      <w:r>
        <w:rPr>
          <w:sz w:val="21"/>
        </w:rPr>
        <w:t>B．彰显和弘扬以爱国敬业为核心的民族精神</w:t>
      </w:r>
    </w:p>
    <w:p w14:paraId="1E1E4106">
      <w:pPr>
        <w:shd w:color="auto" w:fill="auto" w:val="clear"/>
        <w:spacing w:after="0" w:before="0" w:line="360" w:lineRule="auto"/>
        <w:ind w:firstLine="0" w:left="420"/>
        <w:jc w:val="left"/>
        <w:textAlignment w:val="center"/>
        <w:rPr>
          <w:sz w:val="21"/>
        </w:rPr>
      </w:pPr>
      <w:r>
        <w:rPr>
          <w:sz w:val="21"/>
        </w:rPr>
        <w:t>C．发挥榜样作用，倡导社会主义核心价值观</w:t>
      </w:r>
    </w:p>
    <w:p w14:paraId="512B09A7">
      <w:pPr>
        <w:shd w:color="auto" w:fill="auto" w:val="clear"/>
        <w:spacing w:after="0" w:before="0" w:line="360" w:lineRule="auto"/>
        <w:ind w:firstLine="0" w:left="420"/>
        <w:jc w:val="left"/>
        <w:textAlignment w:val="center"/>
        <w:rPr>
          <w:sz w:val="21"/>
        </w:rPr>
      </w:pPr>
      <w:r>
        <w:rPr>
          <w:sz w:val="21"/>
        </w:rPr>
        <w:t>D．激励广大学生向先进人物学习，收获名利</w:t>
      </w:r>
    </w:p>
    <w:p w14:paraId="79B2C7D3">
      <w:pPr>
        <w:shd w:color="auto" w:fill="F2F2F2" w:val="clear"/>
        <w:spacing w:after="0" w:before="0" w:line="360" w:lineRule="auto"/>
        <w:ind w:firstLine="0" w:left="420"/>
        <w:jc w:val="left"/>
        <w:textAlignment w:val="center"/>
        <w:rPr>
          <w:sz w:val="21"/>
        </w:rPr>
      </w:pPr>
    </w:p>
    <w:p w14:paraId="025EAF99">
      <w:pPr>
        <w:shd w:color="auto" w:fill="F2F2F2" w:val="clear"/>
        <w:spacing w:after="0" w:before="0" w:line="360" w:lineRule="auto"/>
        <w:ind w:firstLine="0" w:left="420"/>
        <w:jc w:val="left"/>
        <w:textAlignment w:val="center"/>
        <w:rPr>
          <w:sz w:val="21"/>
        </w:rPr>
      </w:pPr>
    </w:p>
    <w:p w14:paraId="29248B03">
      <w:pPr>
        <w:shd w:color="auto" w:fill="auto" w:val="clear"/>
        <w:spacing w:after="0" w:before="0" w:line="360" w:lineRule="auto"/>
        <w:ind w:hanging="420" w:left="420"/>
        <w:jc w:val="left"/>
        <w:textAlignment w:val="center"/>
        <w:rPr>
          <w:sz w:val="21"/>
        </w:rPr>
      </w:pPr>
      <w:r>
        <w:rPr>
          <w:sz w:val="21"/>
        </w:rPr>
        <w:t>1</w:t>
      </w:r>
      <w:r>
        <w:rPr>
          <w:rFonts w:hint="eastAsia"/>
          <w:sz w:val="21"/>
          <w:lang w:eastAsia="zh-CN" w:val="en-US"/>
        </w:rPr>
        <w:t>9</w:t>
      </w:r>
      <w:r>
        <w:rPr>
          <w:sz w:val="21"/>
        </w:rPr>
        <w:t>．</w:t>
      </w:r>
      <w:r>
        <w:rPr>
          <w:color w:val="0000FF"/>
          <w:sz w:val="21"/>
        </w:rPr>
        <w:t>（24-25九年级上·广东深圳·期中）</w:t>
      </w:r>
      <w:r>
        <w:rPr>
          <w:sz w:val="21"/>
        </w:rPr>
        <w:t>2024年5月，习近平总书记在山东考察时指出，要保护和运用好红色资源推动红色基因代代相传。深圳某学校欲组织以“重温习语 传承红色基因”为主题的研学活动，下列可选为研学项目的有（</w:t>
      </w:r>
      <w:r>
        <w:rPr>
          <w:rFonts w:ascii="Times New Roman" w:cs="Times New Roman" w:eastAsia="Times New Roman" w:hAnsi="Times New Roman"/>
          <w:kern w:val="0"/>
          <w:sz w:val="24"/>
          <w:szCs w:val="24"/>
        </w:rPr>
        <w:t>   </w:t>
      </w:r>
      <w:r>
        <w:rPr>
          <w:sz w:val="21"/>
        </w:rPr>
        <w:t>）</w:t>
      </w:r>
    </w:p>
    <w:p w14:paraId="58ADD5DC">
      <w:pPr>
        <w:shd w:color="auto" w:fill="auto" w:val="clear"/>
        <w:spacing w:after="0" w:before="0" w:line="360" w:lineRule="auto"/>
        <w:ind w:firstLine="0" w:left="420"/>
        <w:jc w:val="left"/>
        <w:textAlignment w:val="center"/>
        <w:rPr>
          <w:sz w:val="21"/>
        </w:rPr>
      </w:pPr>
      <w:r>
        <w:rPr>
          <w:sz w:val="21"/>
        </w:rPr>
        <w:t>①感悟爱国精神，参观东江纵队纪念馆</w:t>
      </w:r>
    </w:p>
    <w:p w14:paraId="673EDB73">
      <w:pPr>
        <w:shd w:color="auto" w:fill="auto" w:val="clear"/>
        <w:spacing w:after="0" w:before="0" w:line="360" w:lineRule="auto"/>
        <w:ind w:firstLine="0" w:left="420"/>
        <w:jc w:val="left"/>
        <w:textAlignment w:val="center"/>
        <w:rPr>
          <w:sz w:val="21"/>
        </w:rPr>
      </w:pPr>
      <w:r>
        <w:rPr>
          <w:sz w:val="21"/>
        </w:rPr>
        <w:t>②追寻文化之旅，探访锦绣中华民俗村</w:t>
      </w:r>
    </w:p>
    <w:p w14:paraId="0FB9EFFA">
      <w:pPr>
        <w:shd w:color="auto" w:fill="auto" w:val="clear"/>
        <w:spacing w:after="0" w:before="0" w:line="360" w:lineRule="auto"/>
        <w:ind w:firstLine="0" w:left="420"/>
        <w:jc w:val="left"/>
        <w:textAlignment w:val="center"/>
        <w:rPr>
          <w:sz w:val="21"/>
        </w:rPr>
      </w:pPr>
      <w:r>
        <w:rPr>
          <w:sz w:val="21"/>
        </w:rPr>
        <w:t>③感受科技魅力，走进高新技术产业园</w:t>
      </w:r>
    </w:p>
    <w:p w14:paraId="22DD70BE">
      <w:pPr>
        <w:shd w:color="auto" w:fill="auto" w:val="clear"/>
        <w:spacing w:after="0" w:before="0" w:line="360" w:lineRule="auto"/>
        <w:ind w:firstLine="0" w:left="420"/>
        <w:jc w:val="left"/>
        <w:textAlignment w:val="center"/>
        <w:rPr>
          <w:sz w:val="21"/>
        </w:rPr>
      </w:pPr>
      <w:r>
        <w:rPr>
          <w:sz w:val="21"/>
        </w:rPr>
        <w:t>④缅怀革命先烈，祭扫洪田七烈士纪念碑</w:t>
      </w:r>
    </w:p>
    <w:p w14:paraId="485FC755">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A．①③</w:t>
      </w:r>
      <w:r>
        <w:rPr>
          <w:sz w:val="21"/>
        </w:rPr>
        <w:tab/>
      </w:r>
      <w:r>
        <w:rPr>
          <w:sz w:val="21"/>
        </w:rPr>
        <w:t>B．①④</w:t>
      </w:r>
      <w:r>
        <w:rPr>
          <w:sz w:val="21"/>
        </w:rPr>
        <w:tab/>
      </w:r>
      <w:r>
        <w:rPr>
          <w:sz w:val="21"/>
        </w:rPr>
        <w:t>C．②③</w:t>
      </w:r>
      <w:r>
        <w:rPr>
          <w:sz w:val="21"/>
        </w:rPr>
        <w:tab/>
      </w:r>
      <w:r>
        <w:rPr>
          <w:sz w:val="21"/>
        </w:rPr>
        <w:t>D．②④</w:t>
      </w:r>
    </w:p>
    <w:p w14:paraId="49026C64">
      <w:pPr>
        <w:shd w:color="auto" w:fill="auto" w:val="clear"/>
        <w:spacing w:after="0" w:before="0" w:line="360" w:lineRule="auto"/>
        <w:ind w:hanging="420" w:left="420"/>
        <w:jc w:val="left"/>
        <w:textAlignment w:val="center"/>
        <w:rPr>
          <w:sz w:val="21"/>
        </w:rPr>
      </w:pPr>
      <w:r>
        <w:rPr>
          <w:rFonts w:hint="eastAsia"/>
          <w:sz w:val="21"/>
          <w:lang w:eastAsia="zh-CN" w:val="en-US"/>
        </w:rPr>
        <w:t>20</w:t>
      </w:r>
      <w:r>
        <w:rPr>
          <w:sz w:val="21"/>
        </w:rPr>
        <w:t>．</w:t>
      </w:r>
      <w:r>
        <w:rPr>
          <w:color w:val="0000FF"/>
          <w:sz w:val="21"/>
        </w:rPr>
        <w:t>（24-25九年级上·广东广州·期中）</w:t>
      </w:r>
      <w:r>
        <w:rPr>
          <w:sz w:val="21"/>
        </w:rPr>
        <w:t>4月2日，广州市启动2024年“羊城少年心向党·清明祭英烈”系列实践活动，组织学生到各类烈士陵园、革命博物馆等爱国主义教育基地实地参观研习，并在校内以中队主题队会、主题团日等方式，通过寻找红色印迹、传唱红色经典，英烈故事分享，书法美术创作等活动，缅怀革命先烈。举行这一系列实践活动有利于（</w:t>
      </w:r>
      <w:r>
        <w:rPr>
          <w:rFonts w:ascii="Times New Roman" w:cs="Times New Roman" w:eastAsia="Times New Roman" w:hAnsi="Times New Roman"/>
          <w:kern w:val="0"/>
          <w:sz w:val="24"/>
          <w:szCs w:val="24"/>
        </w:rPr>
        <w:t>   </w:t>
      </w:r>
      <w:r>
        <w:rPr>
          <w:sz w:val="21"/>
        </w:rPr>
        <w:t>）</w:t>
      </w:r>
    </w:p>
    <w:p w14:paraId="34C02F04">
      <w:pPr>
        <w:shd w:color="auto" w:fill="auto" w:val="clear"/>
        <w:spacing w:after="0" w:before="0" w:line="360" w:lineRule="auto"/>
        <w:ind w:firstLine="0" w:left="420"/>
        <w:jc w:val="left"/>
        <w:textAlignment w:val="center"/>
        <w:rPr>
          <w:sz w:val="21"/>
        </w:rPr>
      </w:pPr>
      <w:r>
        <w:rPr>
          <w:sz w:val="21"/>
        </w:rPr>
        <w:t>①传承革命文化，赓续红色基因</w:t>
      </w:r>
    </w:p>
    <w:p w14:paraId="69DF61F2">
      <w:pPr>
        <w:shd w:color="auto" w:fill="auto" w:val="clear"/>
        <w:spacing w:after="0" w:before="0" w:line="360" w:lineRule="auto"/>
        <w:ind w:firstLine="0" w:left="420"/>
        <w:jc w:val="left"/>
        <w:textAlignment w:val="center"/>
        <w:rPr>
          <w:sz w:val="21"/>
        </w:rPr>
      </w:pPr>
      <w:r>
        <w:rPr>
          <w:sz w:val="21"/>
        </w:rPr>
        <w:t>②根植爱国情怀，维护个人利益</w:t>
      </w:r>
    </w:p>
    <w:p w14:paraId="083EB13A">
      <w:pPr>
        <w:shd w:color="auto" w:fill="auto" w:val="clear"/>
        <w:spacing w:after="0" w:before="0" w:line="360" w:lineRule="auto"/>
        <w:ind w:firstLine="0" w:left="420"/>
        <w:jc w:val="left"/>
        <w:textAlignment w:val="center"/>
        <w:rPr>
          <w:sz w:val="21"/>
        </w:rPr>
      </w:pPr>
      <w:r>
        <w:rPr>
          <w:sz w:val="21"/>
        </w:rPr>
        <w:t>③高扬民族精神，坚定理想信念</w:t>
      </w:r>
    </w:p>
    <w:p w14:paraId="5FE21F91">
      <w:pPr>
        <w:shd w:color="auto" w:fill="auto" w:val="clear"/>
        <w:spacing w:after="0" w:before="0" w:line="360" w:lineRule="auto"/>
        <w:ind w:firstLine="0" w:left="420"/>
        <w:jc w:val="left"/>
        <w:textAlignment w:val="center"/>
        <w:rPr>
          <w:sz w:val="21"/>
        </w:rPr>
      </w:pPr>
      <w:r>
        <w:rPr>
          <w:sz w:val="21"/>
        </w:rPr>
        <w:t>④凝聚价值追求，吸收外来文化</w:t>
      </w:r>
    </w:p>
    <w:p w14:paraId="5EA38713">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B．③④</w:t>
      </w:r>
      <w:r>
        <w:rPr>
          <w:sz w:val="21"/>
        </w:rPr>
        <w:tab/>
      </w:r>
      <w:r>
        <w:rPr>
          <w:sz w:val="21"/>
        </w:rPr>
        <w:t>C．②④</w:t>
      </w:r>
      <w:r>
        <w:rPr>
          <w:sz w:val="21"/>
        </w:rPr>
        <w:tab/>
      </w:r>
      <w:r>
        <w:rPr>
          <w:sz w:val="21"/>
        </w:rPr>
        <w:t>D．①③</w:t>
      </w:r>
    </w:p>
    <w:p w14:paraId="5028D2E0">
      <w:pPr>
        <w:shd w:color="auto" w:fill="auto" w:val="clear"/>
        <w:spacing w:after="0" w:before="0" w:line="360" w:lineRule="auto"/>
        <w:ind w:hanging="420" w:left="420"/>
        <w:jc w:val="left"/>
        <w:textAlignment w:val="center"/>
        <w:rPr>
          <w:sz w:val="21"/>
        </w:rPr>
      </w:pPr>
      <w:r>
        <w:rPr>
          <w:rFonts w:hint="eastAsia"/>
          <w:sz w:val="21"/>
          <w:lang w:eastAsia="zh-CN" w:val="en-US"/>
        </w:rPr>
        <w:t>21</w:t>
      </w:r>
      <w:r>
        <w:rPr>
          <w:sz w:val="21"/>
        </w:rPr>
        <w:t>．</w:t>
      </w:r>
      <w:r>
        <w:rPr>
          <w:color w:val="0000FF"/>
          <w:sz w:val="18"/>
          <w:szCs w:val="18"/>
        </w:rPr>
        <w:t>（24-25九年级上·广东广州·期中）</w:t>
      </w:r>
      <w:r>
        <w:rPr>
          <w:sz w:val="21"/>
        </w:rPr>
        <w:t>爱国主义是中华儿女最自然、最朴素的情感。爱国主义是中华民族的民族心、民族魂。十四届全国人大常委会第六次会议表决通过了《中华人民共和国爱国主义教育法》,自2024年1月1日起施行。这说明（</w:t>
      </w:r>
      <w:r>
        <w:rPr>
          <w:rFonts w:ascii="Times New Roman" w:cs="Times New Roman" w:eastAsia="Times New Roman" w:hAnsi="Times New Roman"/>
          <w:kern w:val="0"/>
          <w:sz w:val="24"/>
          <w:szCs w:val="24"/>
        </w:rPr>
        <w:t>   </w:t>
      </w:r>
      <w:r>
        <w:rPr>
          <w:sz w:val="21"/>
        </w:rPr>
        <w:t>）</w:t>
      </w:r>
    </w:p>
    <w:p w14:paraId="06EFF631">
      <w:pPr>
        <w:shd w:color="auto" w:fill="auto" w:val="clear"/>
        <w:spacing w:after="0" w:before="0" w:line="360" w:lineRule="auto"/>
        <w:ind w:firstLine="0" w:left="420"/>
        <w:jc w:val="left"/>
        <w:textAlignment w:val="center"/>
        <w:rPr>
          <w:sz w:val="21"/>
        </w:rPr>
      </w:pPr>
      <w:r>
        <w:rPr>
          <w:sz w:val="21"/>
        </w:rPr>
        <w:t>①强化了爱国主义作为中华民族精神的核心地位</w:t>
      </w:r>
    </w:p>
    <w:p w14:paraId="062C6FB0">
      <w:pPr>
        <w:shd w:color="auto" w:fill="auto" w:val="clear"/>
        <w:spacing w:after="0" w:before="0" w:line="360" w:lineRule="auto"/>
        <w:ind w:firstLine="0" w:left="420"/>
        <w:jc w:val="left"/>
        <w:textAlignment w:val="center"/>
        <w:rPr>
          <w:sz w:val="21"/>
        </w:rPr>
      </w:pPr>
      <w:r>
        <w:rPr>
          <w:sz w:val="21"/>
        </w:rPr>
        <w:t>②坚持爱国和爱党、爱社会主义相统一的政治方向</w:t>
      </w:r>
    </w:p>
    <w:p w14:paraId="625AEABA">
      <w:pPr>
        <w:shd w:color="auto" w:fill="auto" w:val="clear"/>
        <w:spacing w:after="0" w:before="0" w:line="360" w:lineRule="auto"/>
        <w:ind w:firstLine="0" w:left="420"/>
        <w:jc w:val="left"/>
        <w:textAlignment w:val="center"/>
        <w:rPr>
          <w:sz w:val="21"/>
        </w:rPr>
      </w:pPr>
      <w:r>
        <w:rPr>
          <w:sz w:val="21"/>
        </w:rPr>
        <w:t>③旨在加强爱国主义教育、传承和弘扬爱国主义精神</w:t>
      </w:r>
    </w:p>
    <w:p w14:paraId="4519D9F2">
      <w:pPr>
        <w:shd w:color="auto" w:fill="auto" w:val="clear"/>
        <w:spacing w:after="0" w:before="0" w:line="360" w:lineRule="auto"/>
        <w:ind w:firstLine="0" w:left="420"/>
        <w:jc w:val="left"/>
        <w:textAlignment w:val="center"/>
        <w:rPr>
          <w:sz w:val="21"/>
        </w:rPr>
      </w:pPr>
      <w:r>
        <w:rPr>
          <w:sz w:val="21"/>
        </w:rPr>
        <w:t>④有利于振奋民族精神，凝聚人民力量，推进强国建设、民族复兴</w:t>
      </w:r>
    </w:p>
    <w:p w14:paraId="515C44EF">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5F861056">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2</w:t>
      </w:r>
      <w:r>
        <w:rPr>
          <w:sz w:val="21"/>
        </w:rPr>
        <w:t>．</w:t>
      </w:r>
      <w:r>
        <w:rPr>
          <w:color w:val="0000FF"/>
          <w:sz w:val="21"/>
        </w:rPr>
        <w:t>（24-25九年级上·广东广州·期中）</w:t>
      </w:r>
      <w:r>
        <w:rPr>
          <w:sz w:val="21"/>
        </w:rPr>
        <w:t>《烈士公祭办法》自2023年5月1日起施行。该办法要求各级各类学校组织学生以适当方式参加烈士公祭，发挥公祭活动对青少年的教育作用。其作用在于（</w:t>
      </w:r>
      <w:r>
        <w:rPr>
          <w:rFonts w:ascii="Times New Roman" w:cs="Times New Roman" w:eastAsia="Times New Roman" w:hAnsi="Times New Roman"/>
          <w:kern w:val="0"/>
          <w:sz w:val="24"/>
          <w:szCs w:val="24"/>
        </w:rPr>
        <w:t>   </w:t>
      </w:r>
      <w:r>
        <w:rPr>
          <w:sz w:val="21"/>
        </w:rPr>
        <w:t>）</w:t>
      </w:r>
    </w:p>
    <w:p w14:paraId="5E942EE0">
      <w:pPr>
        <w:shd w:color="auto" w:fill="auto" w:val="clear"/>
        <w:spacing w:after="0" w:before="0" w:line="360" w:lineRule="auto"/>
        <w:ind w:firstLine="0" w:left="420"/>
        <w:jc w:val="left"/>
        <w:textAlignment w:val="center"/>
        <w:rPr>
          <w:sz w:val="21"/>
        </w:rPr>
      </w:pPr>
      <w:r>
        <w:rPr>
          <w:sz w:val="21"/>
        </w:rPr>
        <w:t>①要参与网上祭奠英烈活动 ②赓续红色血脉，根植红色基因</w:t>
      </w:r>
    </w:p>
    <w:p w14:paraId="7E1CF0A3">
      <w:pPr>
        <w:shd w:color="auto" w:fill="auto" w:val="clear"/>
        <w:spacing w:after="0" w:before="0" w:line="360" w:lineRule="auto"/>
        <w:ind w:firstLine="0" w:left="420"/>
        <w:jc w:val="left"/>
        <w:textAlignment w:val="center"/>
        <w:rPr>
          <w:sz w:val="21"/>
        </w:rPr>
      </w:pPr>
      <w:r>
        <w:rPr>
          <w:sz w:val="21"/>
        </w:rPr>
        <w:t>③传承创新精神 ④牢记烈士功绩，传承民族精神</w:t>
      </w:r>
    </w:p>
    <w:p w14:paraId="272578AE">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A．①②</w:t>
      </w:r>
      <w:r>
        <w:rPr>
          <w:sz w:val="21"/>
        </w:rPr>
        <w:tab/>
      </w:r>
      <w:r>
        <w:rPr>
          <w:sz w:val="21"/>
        </w:rPr>
        <w:t>B．①④</w:t>
      </w:r>
      <w:r>
        <w:rPr>
          <w:sz w:val="21"/>
        </w:rPr>
        <w:tab/>
      </w:r>
      <w:r>
        <w:rPr>
          <w:sz w:val="21"/>
        </w:rPr>
        <w:t>C．③④</w:t>
      </w:r>
      <w:r>
        <w:rPr>
          <w:sz w:val="21"/>
        </w:rPr>
        <w:tab/>
      </w:r>
      <w:r>
        <w:rPr>
          <w:sz w:val="21"/>
        </w:rPr>
        <w:t>D．②④</w:t>
      </w:r>
    </w:p>
    <w:p w14:paraId="5FA2F473">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3</w:t>
      </w:r>
      <w:r>
        <w:rPr>
          <w:sz w:val="21"/>
        </w:rPr>
        <w:t>．</w:t>
      </w:r>
      <w:r>
        <w:rPr>
          <w:color w:val="0000FF"/>
          <w:sz w:val="21"/>
        </w:rPr>
        <w:t>（24-25九年级上·广东中山·期中）</w:t>
      </w:r>
      <w:r>
        <w:rPr>
          <w:sz w:val="21"/>
        </w:rPr>
        <w:t>六十多年前，交通大学师生响应党的号召，从上海迁至西安,支援大西北建设。先进的教育理念和优秀人才在西部落地生根、开枝散叶，铸就了坚毅厚重、可歌可泣的西迁精神，成为被纳入第一批中国共产党人精神谱系的伟大精神。由此可见，西迁精神（</w:t>
      </w:r>
      <w:r>
        <w:rPr>
          <w:rFonts w:ascii="Times New Roman" w:cs="Times New Roman" w:eastAsia="Times New Roman" w:hAnsi="Times New Roman"/>
          <w:kern w:val="0"/>
          <w:sz w:val="24"/>
          <w:szCs w:val="24"/>
        </w:rPr>
        <w:t>   </w:t>
      </w:r>
      <w:r>
        <w:rPr>
          <w:sz w:val="21"/>
        </w:rPr>
        <w:t>）</w:t>
      </w:r>
    </w:p>
    <w:p w14:paraId="6F2FA78C">
      <w:pPr>
        <w:shd w:color="auto" w:fill="auto" w:val="clear"/>
        <w:spacing w:after="0" w:before="0" w:line="360" w:lineRule="auto"/>
        <w:ind w:firstLine="0" w:left="420"/>
        <w:jc w:val="left"/>
        <w:textAlignment w:val="center"/>
        <w:rPr>
          <w:sz w:val="21"/>
        </w:rPr>
      </w:pPr>
      <w:r>
        <w:rPr>
          <w:sz w:val="21"/>
        </w:rPr>
        <w:t>A．是文化最深沉的内核，是当代中国精神的集中体现</w:t>
      </w:r>
    </w:p>
    <w:p w14:paraId="1629BBDE">
      <w:pPr>
        <w:shd w:color="auto" w:fill="auto" w:val="clear"/>
        <w:spacing w:after="0" w:before="0" w:line="360" w:lineRule="auto"/>
        <w:ind w:firstLine="0" w:left="420"/>
        <w:jc w:val="left"/>
        <w:textAlignment w:val="center"/>
        <w:rPr>
          <w:sz w:val="21"/>
        </w:rPr>
      </w:pPr>
      <w:r>
        <w:rPr>
          <w:sz w:val="21"/>
        </w:rPr>
        <w:t>B．是评判是非曲直的价值标准，具有与时俱进的品格</w:t>
      </w:r>
    </w:p>
    <w:p w14:paraId="00346BC6">
      <w:pPr>
        <w:shd w:color="auto" w:fill="auto" w:val="clear"/>
        <w:spacing w:after="0" w:before="0" w:line="360" w:lineRule="auto"/>
        <w:ind w:firstLine="0" w:left="420"/>
        <w:jc w:val="left"/>
        <w:textAlignment w:val="center"/>
        <w:rPr>
          <w:sz w:val="21"/>
        </w:rPr>
      </w:pPr>
      <w:r>
        <w:rPr>
          <w:sz w:val="21"/>
        </w:rPr>
        <w:t>C．以改革创新为核心，是交大师生民族凝聚力的体现补量</w:t>
      </w:r>
    </w:p>
    <w:p w14:paraId="2E103A31">
      <w:pPr>
        <w:shd w:color="auto" w:fill="auto" w:val="clear"/>
        <w:spacing w:after="0" w:before="0" w:line="360" w:lineRule="auto"/>
        <w:ind w:firstLine="0" w:left="420"/>
        <w:jc w:val="left"/>
        <w:textAlignment w:val="center"/>
        <w:rPr>
          <w:sz w:val="21"/>
        </w:rPr>
      </w:pPr>
      <w:r>
        <w:rPr>
          <w:sz w:val="21"/>
        </w:rPr>
        <w:t>D．有着无穷的力量，是西部地区发展壮大的精神支柱</w:t>
      </w:r>
    </w:p>
    <w:p w14:paraId="4D70FA48">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4</w:t>
      </w:r>
      <w:r>
        <w:rPr>
          <w:sz w:val="21"/>
        </w:rPr>
        <w:t>．</w:t>
      </w:r>
      <w:r>
        <w:rPr>
          <w:color w:val="0000FF"/>
          <w:sz w:val="21"/>
        </w:rPr>
        <w:t>（24-25九年级上·广东中山·期中）</w:t>
      </w:r>
      <w:r>
        <w:rPr>
          <w:sz w:val="21"/>
        </w:rPr>
        <w:t>下列古文中体现了社会主义核心价值观的个人层面的有（</w:t>
      </w:r>
      <w:r>
        <w:rPr>
          <w:rFonts w:ascii="Times New Roman" w:cs="Times New Roman" w:eastAsia="Times New Roman" w:hAnsi="Times New Roman"/>
          <w:kern w:val="0"/>
          <w:sz w:val="24"/>
          <w:szCs w:val="24"/>
        </w:rPr>
        <w:t>   </w:t>
      </w:r>
      <w:r>
        <w:rPr>
          <w:sz w:val="21"/>
        </w:rPr>
        <w:t>）</w:t>
      </w:r>
    </w:p>
    <w:p w14:paraId="213C148D">
      <w:pPr>
        <w:shd w:color="auto" w:fill="auto" w:val="clear"/>
        <w:spacing w:after="0" w:before="0" w:line="360" w:lineRule="auto"/>
        <w:ind w:firstLine="0" w:left="420"/>
        <w:jc w:val="left"/>
        <w:textAlignment w:val="center"/>
        <w:rPr>
          <w:sz w:val="21"/>
        </w:rPr>
      </w:pPr>
      <w:r>
        <w:rPr>
          <w:sz w:val="21"/>
        </w:rPr>
        <w:t>①天下之事，不难于立法，而难于法之必行</w:t>
      </w:r>
    </w:p>
    <w:p w14:paraId="7CB5710A">
      <w:pPr>
        <w:shd w:color="auto" w:fill="auto" w:val="clear"/>
        <w:spacing w:after="0" w:before="0" w:line="360" w:lineRule="auto"/>
        <w:ind w:firstLine="0" w:left="420"/>
        <w:jc w:val="left"/>
        <w:textAlignment w:val="center"/>
        <w:rPr>
          <w:sz w:val="21"/>
        </w:rPr>
      </w:pPr>
      <w:r>
        <w:rPr>
          <w:sz w:val="21"/>
        </w:rPr>
        <w:t>②苟利国家生死以，岂因祸福避趋之</w:t>
      </w:r>
    </w:p>
    <w:p w14:paraId="3F770ED3">
      <w:pPr>
        <w:shd w:color="auto" w:fill="auto" w:val="clear"/>
        <w:spacing w:after="0" w:before="0" w:line="360" w:lineRule="auto"/>
        <w:ind w:firstLine="0" w:left="420"/>
        <w:jc w:val="left"/>
        <w:textAlignment w:val="center"/>
        <w:rPr>
          <w:sz w:val="21"/>
        </w:rPr>
      </w:pPr>
      <w:r>
        <w:rPr>
          <w:sz w:val="21"/>
        </w:rPr>
        <w:t>③己所不欲，勿施于人</w:t>
      </w:r>
    </w:p>
    <w:p w14:paraId="3F3D7E21">
      <w:pPr>
        <w:shd w:color="auto" w:fill="auto" w:val="clear"/>
        <w:spacing w:after="0" w:before="0" w:line="360" w:lineRule="auto"/>
        <w:ind w:firstLine="0" w:left="420"/>
        <w:jc w:val="left"/>
        <w:textAlignment w:val="center"/>
        <w:rPr>
          <w:sz w:val="21"/>
        </w:rPr>
      </w:pPr>
      <w:r>
        <w:rPr>
          <w:sz w:val="21"/>
        </w:rPr>
        <w:t>④纸上得来终觉浅，绝知此事要躬行</w:t>
      </w:r>
    </w:p>
    <w:p w14:paraId="012B4C67">
      <w:pPr>
        <w:shd w:color="auto" w:fill="auto" w:val="clear"/>
        <w:tabs>
          <w:tab w:pos="2078" w:val="left"/>
          <w:tab w:pos="4156" w:val="left"/>
          <w:tab w:pos="6234" w:val="left"/>
        </w:tabs>
        <w:spacing w:after="0" w:before="0" w:line="360" w:lineRule="auto"/>
        <w:ind w:firstLine="0" w:left="420"/>
        <w:jc w:val="left"/>
        <w:textAlignment w:val="center"/>
        <w:rPr>
          <w:sz w:val="21"/>
        </w:rPr>
      </w:pPr>
      <w:r>
        <w:rPr>
          <w:sz w:val="21"/>
        </w:rPr>
        <w:t>A．②③</w:t>
      </w:r>
      <w:r>
        <w:rPr>
          <w:sz w:val="21"/>
        </w:rPr>
        <w:tab/>
      </w:r>
      <w:r>
        <w:rPr>
          <w:sz w:val="21"/>
        </w:rPr>
        <w:t>B．①③</w:t>
      </w:r>
      <w:r>
        <w:rPr>
          <w:sz w:val="21"/>
        </w:rPr>
        <w:tab/>
      </w:r>
      <w:r>
        <w:rPr>
          <w:sz w:val="21"/>
        </w:rPr>
        <w:t>C．②④</w:t>
      </w:r>
      <w:r>
        <w:rPr>
          <w:sz w:val="21"/>
        </w:rPr>
        <w:tab/>
      </w:r>
      <w:r>
        <w:rPr>
          <w:sz w:val="21"/>
        </w:rPr>
        <w:t>D．①②</w:t>
      </w:r>
    </w:p>
    <w:p w14:paraId="400A0443">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5</w:t>
      </w:r>
      <w:r>
        <w:rPr>
          <w:sz w:val="21"/>
        </w:rPr>
        <w:t>．</w:t>
      </w:r>
      <w:r>
        <w:rPr>
          <w:color w:val="0000FF"/>
          <w:sz w:val="21"/>
        </w:rPr>
        <w:t>（24-25九年级上·广东珠海·期中）</w:t>
      </w:r>
      <w:r>
        <w:rPr>
          <w:sz w:val="21"/>
        </w:rPr>
        <w:t>图示法是表示概念之间关系的直观方法。符合下面图示关系的选项是（</w:t>
      </w:r>
      <w:r>
        <w:rPr>
          <w:rFonts w:ascii="Times New Roman" w:cs="Times New Roman" w:eastAsia="Times New Roman" w:hAnsi="Times New Roman"/>
          <w:kern w:val="0"/>
          <w:sz w:val="24"/>
          <w:szCs w:val="24"/>
        </w:rPr>
        <w:t>   </w:t>
      </w:r>
      <w:r>
        <w:rPr>
          <w:sz w:val="21"/>
        </w:rPr>
        <w:t>）</w:t>
      </w:r>
    </w:p>
    <w:p w14:paraId="32872FBC">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324100" cy="1152525"/>
            <wp:effectExtent b="9525" l="0" r="0" t="0"/>
            <wp:docPr descr="学科网 b3x0Btp58pvNAx1ODbqMbQ=="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3" name="图片 100003"/>
                    <pic:cNvPicPr>
                      <a:picLocks noChangeAspect="1"/>
                    </pic:cNvPicPr>
                  </pic:nvPicPr>
                  <pic:blipFill>
                    <a:blip r:embed="rId13"/>
                    <a:stretch>
                      <a:fillRect/>
                    </a:stretch>
                  </pic:blipFill>
                  <pic:spPr>
                    <a:xfrm>
                      <a:off x="0" y="0"/>
                      <a:ext cx="2324100" cy="1152525"/>
                    </a:xfrm>
                    <a:prstGeom prst="rect">
                      <a:avLst/>
                    </a:prstGeom>
                  </pic:spPr>
                </pic:pic>
              </a:graphicData>
            </a:graphic>
          </wp:inline>
        </w:drawing>
      </w:r>
    </w:p>
    <w:p w14:paraId="61EA2DBF">
      <w:pPr>
        <w:shd w:color="auto" w:fill="auto" w:val="clear"/>
        <w:spacing w:after="0" w:before="0" w:line="360" w:lineRule="auto"/>
        <w:ind w:firstLine="0" w:left="420"/>
        <w:jc w:val="left"/>
        <w:textAlignment w:val="center"/>
        <w:rPr>
          <w:sz w:val="21"/>
        </w:rPr>
      </w:pPr>
      <w:r>
        <w:rPr>
          <w:sz w:val="21"/>
        </w:rPr>
        <w:t>A．①探月精神</w:t>
      </w:r>
      <w:r>
        <w:rPr>
          <w:rFonts w:ascii="Times New Roman" w:cs="Times New Roman" w:eastAsia="Times New Roman" w:hAnsi="Times New Roman"/>
          <w:kern w:val="0"/>
          <w:sz w:val="24"/>
          <w:szCs w:val="24"/>
        </w:rPr>
        <w:t>              </w:t>
      </w:r>
      <w:r>
        <w:rPr>
          <w:sz w:val="21"/>
        </w:rPr>
        <w:t>②民族精神</w:t>
      </w:r>
    </w:p>
    <w:p w14:paraId="75A16A9F">
      <w:pPr>
        <w:shd w:color="auto" w:fill="auto" w:val="clear"/>
        <w:spacing w:after="0" w:before="0" w:line="360" w:lineRule="auto"/>
        <w:ind w:firstLine="0" w:left="420"/>
        <w:jc w:val="left"/>
        <w:textAlignment w:val="center"/>
        <w:rPr>
          <w:sz w:val="21"/>
        </w:rPr>
      </w:pPr>
      <w:r>
        <w:rPr>
          <w:sz w:val="21"/>
        </w:rPr>
        <w:t>B．①传统美德</w:t>
      </w:r>
      <w:r>
        <w:rPr>
          <w:rFonts w:ascii="Times New Roman" w:cs="Times New Roman" w:eastAsia="Times New Roman" w:hAnsi="Times New Roman"/>
          <w:kern w:val="0"/>
          <w:sz w:val="24"/>
          <w:szCs w:val="24"/>
        </w:rPr>
        <w:t>              </w:t>
      </w:r>
      <w:r>
        <w:rPr>
          <w:sz w:val="21"/>
        </w:rPr>
        <w:t>②民族精神</w:t>
      </w:r>
    </w:p>
    <w:p w14:paraId="4AB8C731">
      <w:pPr>
        <w:shd w:color="auto" w:fill="auto" w:val="clear"/>
        <w:spacing w:after="0" w:before="0" w:line="360" w:lineRule="auto"/>
        <w:ind w:firstLine="0" w:left="420"/>
        <w:jc w:val="left"/>
        <w:textAlignment w:val="center"/>
        <w:rPr>
          <w:sz w:val="21"/>
        </w:rPr>
      </w:pPr>
      <w:r>
        <w:rPr>
          <w:sz w:val="21"/>
        </w:rPr>
        <w:t>C．①社会主义先进文化</w:t>
      </w:r>
      <w:r>
        <w:rPr>
          <w:rFonts w:ascii="Times New Roman" w:cs="Times New Roman" w:eastAsia="Times New Roman" w:hAnsi="Times New Roman"/>
          <w:kern w:val="0"/>
          <w:sz w:val="24"/>
          <w:szCs w:val="24"/>
        </w:rPr>
        <w:t>      </w:t>
      </w:r>
      <w:r>
        <w:rPr>
          <w:sz w:val="21"/>
        </w:rPr>
        <w:t>②革命文化</w:t>
      </w:r>
    </w:p>
    <w:p w14:paraId="212D77A4">
      <w:pPr>
        <w:shd w:color="auto" w:fill="auto" w:val="clear"/>
        <w:spacing w:after="0" w:before="0" w:line="360" w:lineRule="auto"/>
        <w:ind w:firstLine="0" w:left="420"/>
        <w:jc w:val="left"/>
        <w:textAlignment w:val="center"/>
        <w:rPr>
          <w:sz w:val="21"/>
        </w:rPr>
      </w:pPr>
      <w:r>
        <w:rPr>
          <w:sz w:val="21"/>
        </w:rPr>
        <w:t>D．①社会主义核心价值观</w:t>
      </w:r>
      <w:r>
        <w:rPr>
          <w:rFonts w:ascii="Times New Roman" w:cs="Times New Roman" w:eastAsia="Times New Roman" w:hAnsi="Times New Roman"/>
          <w:kern w:val="0"/>
          <w:sz w:val="24"/>
          <w:szCs w:val="24"/>
        </w:rPr>
        <w:t>    </w:t>
      </w:r>
      <w:r>
        <w:rPr>
          <w:sz w:val="21"/>
        </w:rPr>
        <w:t>②敬业</w:t>
      </w:r>
    </w:p>
    <w:p w14:paraId="31F591EA">
      <w:pPr>
        <w:spacing w:after="0" w:before="0" w:line="360" w:lineRule="auto"/>
        <w:ind w:firstLine="0" w:left="420"/>
        <w:jc w:val="center"/>
        <w:textAlignment w:val="center"/>
        <w:rPr>
          <w:rFonts w:ascii="黑体" w:cs="黑体" w:eastAsia="黑体" w:hAnsi="黑体"/>
          <w:b/>
          <w:i w:val="0"/>
          <w:color w:val="000000"/>
          <w:sz w:val="30"/>
        </w:rPr>
      </w:pPr>
    </w:p>
    <w:p w14:paraId="4965852D">
      <w:pPr>
        <w:spacing w:after="0" w:before="0" w:line="360" w:lineRule="auto"/>
        <w:ind w:firstLine="0" w:left="0"/>
        <w:jc w:val="left"/>
        <w:textAlignment w:val="center"/>
        <w:rPr>
          <w:rFonts w:ascii="宋体" w:cs="宋体" w:eastAsia="宋体" w:hAnsi="宋体"/>
          <w:b/>
          <w:i w:val="0"/>
          <w:color w:val="000000"/>
          <w:sz w:val="21"/>
        </w:rPr>
      </w:pPr>
      <w:r>
        <w:rPr>
          <w:rFonts w:ascii="宋体" w:cs="宋体" w:eastAsia="宋体" w:hAnsi="宋体"/>
          <w:b/>
          <w:i w:val="0"/>
          <w:color w:val="000000"/>
          <w:sz w:val="21"/>
        </w:rPr>
        <w:t>二、分析说明题</w:t>
      </w:r>
    </w:p>
    <w:p w14:paraId="590ED9B7">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6</w:t>
      </w:r>
      <w:r>
        <w:rPr>
          <w:sz w:val="21"/>
        </w:rPr>
        <w:t>．</w:t>
      </w:r>
      <w:r>
        <w:rPr>
          <w:color w:val="0000FF"/>
          <w:sz w:val="21"/>
        </w:rPr>
        <w:t>（24-25九年级上·广东深圳·期中）</w:t>
      </w:r>
      <w:r>
        <w:rPr>
          <w:sz w:val="21"/>
        </w:rPr>
        <w:t>阅读材料，回答问题。</w:t>
      </w:r>
    </w:p>
    <w:p w14:paraId="52A5F162">
      <w:pPr>
        <w:shd w:color="auto" w:fill="auto" w:val="clear"/>
        <w:spacing w:after="0" w:before="0" w:line="360" w:lineRule="auto"/>
        <w:ind w:firstLine="0" w:left="420"/>
        <w:jc w:val="left"/>
        <w:textAlignment w:val="center"/>
        <w:rPr>
          <w:sz w:val="21"/>
        </w:rPr>
      </w:pPr>
      <w:r>
        <w:rPr>
          <w:rFonts w:ascii="楷体" w:cs="楷体" w:eastAsia="楷体" w:hAnsi="楷体"/>
          <w:sz w:val="21"/>
        </w:rPr>
        <w:t>为纪念红军长征出发90周年，深圳某校九年级（1）班开展“讲好长征故事，请你参与其中。</w:t>
      </w:r>
    </w:p>
    <w:p w14:paraId="25B0C47A">
      <w:pPr>
        <w:shd w:color="auto" w:fill="auto" w:val="clear"/>
        <w:spacing w:after="0" w:before="0" w:line="360" w:lineRule="auto"/>
        <w:ind w:firstLine="0" w:left="420"/>
        <w:jc w:val="left"/>
        <w:textAlignment w:val="center"/>
        <w:rPr>
          <w:sz w:val="21"/>
        </w:rPr>
      </w:pPr>
      <w:r>
        <w:rPr>
          <w:rFonts w:ascii="楷体" w:cs="楷体" w:eastAsia="楷体" w:hAnsi="楷体"/>
          <w:sz w:val="21"/>
        </w:rPr>
        <w:t>【故事分享】</w:t>
      </w:r>
    </w:p>
    <w:p w14:paraId="409BB065">
      <w:pPr>
        <w:shd w:color="auto" w:fill="auto" w:val="clear"/>
        <w:spacing w:after="0" w:before="0" w:line="360" w:lineRule="auto"/>
        <w:ind w:firstLine="0" w:left="420"/>
        <w:jc w:val="left"/>
        <w:textAlignment w:val="center"/>
        <w:rPr>
          <w:sz w:val="21"/>
        </w:rPr>
      </w:pPr>
      <w:r>
        <w:rPr>
          <w:rFonts w:ascii="楷体" w:cs="楷体" w:eastAsia="楷体" w:hAnsi="楷体"/>
          <w:sz w:val="21"/>
        </w:rPr>
        <w:t>主题活动中，三位同学分享了以下长征故事：</w:t>
      </w:r>
    </w:p>
    <w:tbl>
      <w:tblPr>
        <w:tblStyle w:val="TableNormal"/>
        <w:tblW w:type="dxa" w:w="708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265"/>
        <w:gridCol w:w="2550"/>
        <w:gridCol w:w="2265"/>
      </w:tblGrid>
      <w:tr w14:paraId="0F1F84FA">
        <w:tblPrEx>
          <w:tblW w:type="dxa" w:w="708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7CA15D">
            <w:pPr>
              <w:shd w:color="auto" w:fill="auto" w:val="clear"/>
              <w:spacing w:after="0" w:before="0" w:line="288" w:lineRule="auto"/>
              <w:ind w:firstLine="0" w:left="0" w:right="0"/>
              <w:jc w:val="center"/>
              <w:textAlignment w:val="center"/>
              <w:rPr>
                <w:sz w:val="21"/>
              </w:rPr>
            </w:pPr>
            <w:r>
              <w:rPr>
                <w:rFonts w:ascii="楷体" w:cs="楷体" w:eastAsia="楷体" w:hAnsi="楷体"/>
                <w:sz w:val="21"/>
              </w:rPr>
              <w:t>故事一</w:t>
            </w:r>
            <w:r>
              <w:rPr>
                <w:rFonts w:ascii="Times New Roman" w:cs="Times New Roman" w:eastAsia="Times New Roman" w:hAnsi="Times New Roman"/>
                <w:kern w:val="0"/>
                <w:sz w:val="24"/>
                <w:szCs w:val="24"/>
              </w:rPr>
              <w:t>  </w:t>
            </w:r>
            <w:r>
              <w:rPr>
                <w:rFonts w:ascii="楷体" w:cs="楷体" w:eastAsia="楷体" w:hAnsi="楷体"/>
                <w:sz w:val="21"/>
              </w:rPr>
              <w:t>1935年，刘伯承与彝族首领小叶丹歃血为盟，此举不仅赢得了彝族人民的信任与支持，更在彝族地区播下了革命的种子。</w:t>
            </w:r>
          </w:p>
        </w:tc>
        <w:tc>
          <w:tcPr>
            <w:tcW w:type="dxa" w:w="25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DB85803">
            <w:pPr>
              <w:shd w:color="auto" w:fill="auto" w:val="clear"/>
              <w:spacing w:after="0" w:before="0" w:line="288" w:lineRule="auto"/>
              <w:ind w:firstLine="0" w:left="0" w:right="0"/>
              <w:jc w:val="center"/>
              <w:textAlignment w:val="center"/>
              <w:rPr>
                <w:sz w:val="21"/>
              </w:rPr>
            </w:pPr>
            <w:r>
              <w:rPr>
                <w:rFonts w:ascii="楷体" w:cs="楷体" w:eastAsia="楷体" w:hAnsi="楷体"/>
                <w:sz w:val="21"/>
              </w:rPr>
              <w:t>故事二</w:t>
            </w:r>
            <w:r>
              <w:rPr>
                <w:rFonts w:ascii="Times New Roman" w:cs="Times New Roman" w:eastAsia="Times New Roman" w:hAnsi="Times New Roman"/>
                <w:kern w:val="0"/>
                <w:sz w:val="24"/>
                <w:szCs w:val="24"/>
              </w:rPr>
              <w:t>  </w:t>
            </w:r>
            <w:r>
              <w:rPr>
                <w:rFonts w:ascii="楷体" w:cs="楷体" w:eastAsia="楷体" w:hAnsi="楷体"/>
                <w:sz w:val="21"/>
              </w:rPr>
              <w:t>1935年5月，在泸定桥战斗中，22名勇士冒着敌人的枪林弹雨，用生命为红军主力部队打开了通道。</w:t>
            </w:r>
          </w:p>
        </w:tc>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ED0B429">
            <w:pPr>
              <w:shd w:color="auto" w:fill="auto" w:val="clear"/>
              <w:spacing w:after="0" w:before="0" w:line="288" w:lineRule="auto"/>
              <w:ind w:firstLine="0" w:left="0" w:right="0"/>
              <w:jc w:val="center"/>
              <w:textAlignment w:val="center"/>
              <w:rPr>
                <w:sz w:val="21"/>
              </w:rPr>
            </w:pPr>
            <w:r>
              <w:rPr>
                <w:rFonts w:ascii="楷体" w:cs="楷体" w:eastAsia="楷体" w:hAnsi="楷体"/>
                <w:sz w:val="21"/>
              </w:rPr>
              <w:t>故事三</w:t>
            </w:r>
            <w:r>
              <w:rPr>
                <w:rFonts w:ascii="Times New Roman" w:cs="Times New Roman" w:eastAsia="Times New Roman" w:hAnsi="Times New Roman"/>
                <w:kern w:val="0"/>
                <w:sz w:val="24"/>
                <w:szCs w:val="24"/>
              </w:rPr>
              <w:t>  </w:t>
            </w:r>
            <w:r>
              <w:rPr>
                <w:rFonts w:ascii="楷体" w:cs="楷体" w:eastAsia="楷体" w:hAnsi="楷体"/>
                <w:sz w:val="21"/>
              </w:rPr>
              <w:t>长征途中，红军战士刘志海在翻越大雪山时不幸遇难。牺牲前，他紧握着党证和一块银元——这是他交的最后一次党费。</w:t>
            </w:r>
          </w:p>
        </w:tc>
      </w:tr>
    </w:tbl>
    <w:p w14:paraId="507C4A48">
      <w:pPr>
        <w:shd w:color="auto" w:fill="auto" w:val="clear"/>
        <w:spacing w:after="0" w:before="0" w:line="360" w:lineRule="auto"/>
        <w:ind w:firstLine="0" w:left="420"/>
        <w:jc w:val="left"/>
        <w:textAlignment w:val="center"/>
        <w:rPr>
          <w:sz w:val="21"/>
        </w:rPr>
      </w:pPr>
      <w:r>
        <w:rPr>
          <w:sz w:val="21"/>
        </w:rPr>
        <w:t>(1)结合同学们分享的长征故事，请你谈谈我们从中可以学习到什么精神。</w:t>
      </w:r>
    </w:p>
    <w:p w14:paraId="123F18AC">
      <w:pPr>
        <w:shd w:color="auto" w:fill="auto" w:val="clear"/>
        <w:spacing w:after="0" w:before="0" w:line="360" w:lineRule="auto"/>
        <w:ind w:firstLine="0" w:left="420"/>
        <w:jc w:val="left"/>
        <w:textAlignment w:val="center"/>
        <w:rPr>
          <w:sz w:val="21"/>
        </w:rPr>
      </w:pPr>
      <w:r>
        <w:rPr>
          <w:rFonts w:ascii="楷体" w:cs="楷体" w:eastAsia="楷体" w:hAnsi="楷体"/>
          <w:sz w:val="21"/>
        </w:rPr>
        <w:t>【精神传承】</w:t>
      </w:r>
    </w:p>
    <w:p w14:paraId="18EC4B0F">
      <w:pPr>
        <w:shd w:color="auto" w:fill="auto" w:val="clear"/>
        <w:spacing w:after="0" w:before="0" w:line="360" w:lineRule="auto"/>
        <w:ind w:firstLine="0" w:left="420"/>
        <w:jc w:val="left"/>
        <w:textAlignment w:val="center"/>
        <w:rPr>
          <w:sz w:val="21"/>
        </w:rPr>
      </w:pPr>
      <w:r>
        <w:rPr>
          <w:rFonts w:ascii="楷体" w:cs="楷体" w:eastAsia="楷体" w:hAnsi="楷体"/>
          <w:sz w:val="21"/>
        </w:rPr>
        <w:t>听完长征故事后，晓深与晓珍就“传承长征精神”交流了各自的想法。</w:t>
      </w:r>
    </w:p>
    <w:p w14:paraId="328017AA">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600450" cy="781050"/>
            <wp:effectExtent b="0" l="0" r="0" t="0"/>
            <wp:docPr descr="学科网 b3x0Btp58pvNAx1ODbqMbQ=="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5" name="图片 100005"/>
                    <pic:cNvPicPr>
                      <a:picLocks noChangeAspect="1"/>
                    </pic:cNvPicPr>
                  </pic:nvPicPr>
                  <pic:blipFill>
                    <a:blip r:embed="rId14"/>
                    <a:stretch>
                      <a:fillRect/>
                    </a:stretch>
                  </pic:blipFill>
                  <pic:spPr>
                    <a:xfrm>
                      <a:off x="0" y="0"/>
                      <a:ext cx="3600450" cy="781050"/>
                    </a:xfrm>
                    <a:prstGeom prst="rect">
                      <a:avLst/>
                    </a:prstGeom>
                  </pic:spPr>
                </pic:pic>
              </a:graphicData>
            </a:graphic>
          </wp:inline>
        </w:drawing>
      </w:r>
    </w:p>
    <w:p w14:paraId="6F90D038">
      <w:pPr>
        <w:shd w:color="auto" w:fill="auto" w:val="clear"/>
        <w:spacing w:after="0" w:before="0" w:line="360" w:lineRule="auto"/>
        <w:ind w:firstLine="0" w:left="420"/>
        <w:jc w:val="left"/>
        <w:textAlignment w:val="center"/>
        <w:rPr>
          <w:sz w:val="21"/>
        </w:rPr>
      </w:pPr>
      <w:r>
        <w:rPr>
          <w:sz w:val="21"/>
        </w:rPr>
        <w:t>(2)请你结合所学，对晓深的观点加以评析。</w:t>
      </w:r>
    </w:p>
    <w:p w14:paraId="5E0CBFA9">
      <w:pPr>
        <w:shd w:color="auto" w:fill="auto" w:val="clear"/>
        <w:spacing w:after="0" w:before="0" w:line="360" w:lineRule="auto"/>
        <w:ind w:firstLine="0" w:left="420"/>
        <w:jc w:val="left"/>
        <w:textAlignment w:val="center"/>
        <w:rPr>
          <w:sz w:val="21"/>
        </w:rPr>
      </w:pPr>
      <w:r>
        <w:rPr>
          <w:rFonts w:ascii="楷体" w:cs="楷体" w:eastAsia="楷体" w:hAnsi="楷体"/>
          <w:sz w:val="21"/>
        </w:rPr>
        <w:t>【启思导行】</w:t>
      </w:r>
    </w:p>
    <w:p w14:paraId="54A8AE0C">
      <w:pPr>
        <w:shd w:color="auto" w:fill="auto" w:val="clear"/>
        <w:spacing w:after="0" w:before="0" w:line="360" w:lineRule="auto"/>
        <w:ind w:firstLine="0" w:left="420"/>
        <w:jc w:val="left"/>
        <w:textAlignment w:val="center"/>
        <w:rPr>
          <w:sz w:val="21"/>
        </w:rPr>
      </w:pPr>
      <w:r>
        <w:rPr>
          <w:rFonts w:ascii="楷体" w:cs="楷体" w:eastAsia="楷体" w:hAnsi="楷体"/>
          <w:sz w:val="21"/>
        </w:rPr>
        <w:t>同学们准备拍摄一条题为“勇担使命，走好新时代长征路”的短视频发布在学校视频号上。</w:t>
      </w:r>
    </w:p>
    <w:p w14:paraId="03849A4E">
      <w:pPr>
        <w:shd w:color="auto" w:fill="auto" w:val="clear"/>
        <w:spacing w:after="0" w:before="0" w:line="360" w:lineRule="auto"/>
        <w:ind w:firstLine="0" w:left="420"/>
        <w:jc w:val="left"/>
        <w:textAlignment w:val="center"/>
        <w:rPr>
          <w:sz w:val="21"/>
        </w:rPr>
      </w:pPr>
      <w:r>
        <w:rPr>
          <w:sz w:val="21"/>
        </w:rPr>
        <w:t>(3)请你为制作该短视频提供三段素材。</w:t>
      </w:r>
    </w:p>
    <w:p w14:paraId="16BAA86A">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7</w:t>
      </w:r>
      <w:r>
        <w:rPr>
          <w:sz w:val="21"/>
        </w:rPr>
        <w:t>．</w:t>
      </w:r>
      <w:r>
        <w:rPr>
          <w:color w:val="0000FF"/>
          <w:sz w:val="18"/>
          <w:szCs w:val="18"/>
        </w:rPr>
        <w:t>（24-25九年级上·广东广州·期中）</w:t>
      </w:r>
      <w:r>
        <w:rPr>
          <w:sz w:val="21"/>
        </w:rPr>
        <w:t>以法之名激发新时代爱国主义伟力，厉行法治端稳中国饭碗。</w:t>
      </w:r>
    </w:p>
    <w:p w14:paraId="76666946">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《中华人民共和国爱国主义教育法》立法过程</w:t>
      </w:r>
    </w:p>
    <w:p w14:paraId="3AE3EF03">
      <w:pPr>
        <w:shd w:color="auto" w:fill="auto" w:val="clear"/>
        <w:spacing w:after="0" w:before="0" w:line="360" w:lineRule="auto"/>
        <w:ind w:firstLine="0" w:left="420"/>
        <w:jc w:val="left"/>
        <w:textAlignment w:val="center"/>
        <w:rPr>
          <w:sz w:val="21"/>
        </w:rPr>
      </w:pPr>
      <w:r>
        <w:rPr>
          <w:rFonts w:ascii="楷体" w:cs="楷体" w:eastAsia="楷体" w:hAnsi="楷体"/>
          <w:sz w:val="21"/>
        </w:rPr>
        <w:t>党中央决策部署、人民群众关切→中央宣传部和全国人大常委会法工委共同牵头启动起草工作→全国人大对草稿进行初审、二审后在中国人大网公布并征求社会公众意见→十四届全国人大常委会第六次会议表决通过了《中华人民共和国爱国主义教育法》→</w:t>
      </w:r>
      <w:r>
        <w:rPr>
          <w:sz w:val="21"/>
        </w:rPr>
        <w:t>2024</w:t>
      </w:r>
      <w:r>
        <w:rPr>
          <w:rFonts w:ascii="楷体" w:cs="楷体" w:eastAsia="楷体" w:hAnsi="楷体"/>
          <w:sz w:val="21"/>
        </w:rPr>
        <w:t>年</w:t>
      </w:r>
      <w:r>
        <w:rPr>
          <w:sz w:val="21"/>
        </w:rPr>
        <w:t>1</w:t>
      </w:r>
      <w:r>
        <w:rPr>
          <w:rFonts w:ascii="楷体" w:cs="楷体" w:eastAsia="楷体" w:hAnsi="楷体"/>
          <w:sz w:val="21"/>
        </w:rPr>
        <w:t>月</w:t>
      </w:r>
      <w:r>
        <w:rPr>
          <w:sz w:val="21"/>
        </w:rPr>
        <w:t>1</w:t>
      </w:r>
      <w:r>
        <w:rPr>
          <w:rFonts w:ascii="楷体" w:cs="楷体" w:eastAsia="楷体" w:hAnsi="楷体"/>
          <w:sz w:val="21"/>
        </w:rPr>
        <w:t>日，《爱国主义教育法》正式施行</w:t>
      </w:r>
    </w:p>
    <w:p w14:paraId="415BB084">
      <w:pPr>
        <w:shd w:color="auto" w:fill="auto" w:val="clear"/>
        <w:spacing w:after="0" w:before="0" w:line="360" w:lineRule="auto"/>
        <w:ind w:firstLine="0" w:left="420"/>
        <w:jc w:val="left"/>
        <w:textAlignment w:val="center"/>
        <w:rPr>
          <w:sz w:val="21"/>
        </w:rPr>
      </w:pPr>
      <w:r>
        <w:rPr>
          <w:sz w:val="21"/>
        </w:rPr>
        <w:t>(1)制定爱国主义教育法的立法过程，体现了坚持</w:t>
      </w:r>
      <w:r>
        <w:rPr>
          <w:rFonts w:ascii="Times New Roman" w:cs="Times New Roman" w:eastAsia="Times New Roman" w:hAnsi="Times New Roman"/>
          <w:b w:val="0"/>
          <w:sz w:val="21"/>
          <w:u w:val="none"/>
        </w:rPr>
        <w:t>____</w:t>
      </w:r>
      <w:r>
        <w:rPr>
          <w:sz w:val="21"/>
        </w:rPr>
        <w:t>、</w:t>
      </w:r>
      <w:r>
        <w:rPr>
          <w:rFonts w:ascii="Times New Roman" w:cs="Times New Roman" w:eastAsia="Times New Roman" w:hAnsi="Times New Roman"/>
          <w:b w:val="0"/>
          <w:sz w:val="21"/>
          <w:u w:val="none"/>
        </w:rPr>
        <w:t>____</w:t>
      </w:r>
      <w:r>
        <w:rPr>
          <w:sz w:val="21"/>
        </w:rPr>
        <w:t>和</w:t>
      </w:r>
      <w:r>
        <w:rPr>
          <w:rFonts w:ascii="Times New Roman" w:cs="Times New Roman" w:eastAsia="Times New Roman" w:hAnsi="Times New Roman"/>
          <w:b w:val="0"/>
          <w:sz w:val="21"/>
          <w:u w:val="none"/>
        </w:rPr>
        <w:t>____</w:t>
      </w:r>
      <w:r>
        <w:rPr>
          <w:sz w:val="21"/>
        </w:rPr>
        <w:t>的有机统一。</w:t>
      </w:r>
    </w:p>
    <w:p w14:paraId="1AC27D6F">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rFonts w:ascii="楷体" w:cs="楷体" w:eastAsia="楷体" w:hAnsi="楷体"/>
          <w:sz w:val="21"/>
        </w:rPr>
        <w:t>《中华人民共和国爱国主义教育法》节选</w:t>
      </w:r>
    </w:p>
    <w:tbl>
      <w:tblPr>
        <w:tblStyle w:val="TableNormal"/>
        <w:tblW w:type="dxa" w:w="622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225"/>
      </w:tblGrid>
      <w:tr w14:paraId="6F03BE87">
        <w:tblPrEx>
          <w:tblW w:type="dxa" w:w="622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62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4F69CC3">
            <w:pPr>
              <w:shd w:color="auto" w:fill="auto" w:val="clear"/>
              <w:spacing w:line="360" w:lineRule="auto"/>
              <w:jc w:val="left"/>
              <w:textAlignment w:val="center"/>
              <w:rPr>
                <w:sz w:val="21"/>
              </w:rPr>
            </w:pPr>
            <w:r>
              <w:rPr>
                <w:rFonts w:ascii="楷体" w:cs="楷体" w:eastAsia="楷体" w:hAnsi="楷体"/>
                <w:sz w:val="21"/>
              </w:rPr>
              <w:t>第一条为了加强新时代爱国主义教育，传承和弘扬爱国主义精神，凝聚全面建设社会主义现代化国家、全面推进中华民族伟大复兴的磅礴力量，根据宪法，制定本法。第四条爱国主义教育坚持中国共产党的领导，健全统一领导、齐抓共管、各方参与、共同推进的工作格局。</w:t>
            </w:r>
          </w:p>
          <w:p w14:paraId="75C10FD2">
            <w:pPr>
              <w:shd w:color="auto" w:fill="auto" w:val="clear"/>
              <w:spacing w:line="360" w:lineRule="auto"/>
              <w:jc w:val="left"/>
              <w:textAlignment w:val="center"/>
              <w:rPr>
                <w:sz w:val="21"/>
              </w:rPr>
            </w:pPr>
            <w:r>
              <w:rPr>
                <w:rFonts w:ascii="楷体" w:cs="楷体" w:eastAsia="楷体" w:hAnsi="楷体"/>
                <w:sz w:val="21"/>
              </w:rPr>
              <w:t>第十条在每年</w:t>
            </w:r>
            <w:r>
              <w:rPr>
                <w:sz w:val="21"/>
              </w:rPr>
              <w:t>10</w:t>
            </w:r>
            <w:r>
              <w:rPr>
                <w:rFonts w:ascii="楷体" w:cs="楷体" w:eastAsia="楷体" w:hAnsi="楷体"/>
                <w:sz w:val="21"/>
              </w:rPr>
              <w:t>月</w:t>
            </w:r>
            <w:r>
              <w:rPr>
                <w:sz w:val="21"/>
              </w:rPr>
              <w:t>1</w:t>
            </w:r>
            <w:r>
              <w:rPr>
                <w:rFonts w:ascii="楷体" w:cs="楷体" w:eastAsia="楷体" w:hAnsi="楷体"/>
                <w:sz w:val="21"/>
              </w:rPr>
              <w:t>日中华人民共和国国庆日，国家和社会各方面举行多种形式的庆祝活动，集中开展爱国主义教育。</w:t>
            </w:r>
          </w:p>
          <w:p w14:paraId="6D0A649F">
            <w:pPr>
              <w:shd w:color="auto" w:fill="auto" w:val="clear"/>
              <w:spacing w:line="360" w:lineRule="auto"/>
              <w:jc w:val="left"/>
              <w:textAlignment w:val="center"/>
              <w:rPr>
                <w:sz w:val="21"/>
              </w:rPr>
            </w:pPr>
            <w:r>
              <w:rPr>
                <w:rFonts w:ascii="楷体" w:cs="楷体" w:eastAsia="楷体" w:hAnsi="楷体"/>
                <w:sz w:val="21"/>
              </w:rPr>
              <w:t>第三十七条任何公民和组织都应当弘扬爱国主义精神，自觉维护国家安全、荣誉和利益。</w:t>
            </w:r>
          </w:p>
        </w:tc>
      </w:tr>
    </w:tbl>
    <w:p w14:paraId="303B210F">
      <w:pPr>
        <w:shd w:color="auto" w:fill="auto" w:val="clear"/>
        <w:spacing w:after="0" w:before="0" w:line="360" w:lineRule="auto"/>
        <w:ind w:firstLine="0" w:left="420"/>
        <w:jc w:val="left"/>
        <w:textAlignment w:val="center"/>
        <w:rPr>
          <w:sz w:val="21"/>
        </w:rPr>
      </w:pPr>
      <w:r>
        <w:rPr>
          <w:sz w:val="21"/>
        </w:rPr>
        <w:t>(2)结合材料一、二，运用所学的道德与法治知识，请你谈谈将爱国主义教育纳入法治化轨道的理解。</w:t>
      </w:r>
    </w:p>
    <w:p w14:paraId="7E67E956">
      <w:pPr>
        <w:shd w:color="auto" w:fill="auto" w:val="clear"/>
        <w:spacing w:after="0" w:before="0" w:line="360" w:lineRule="auto"/>
        <w:ind w:firstLine="0" w:left="420"/>
        <w:jc w:val="left"/>
        <w:textAlignment w:val="center"/>
        <w:rPr>
          <w:sz w:val="21"/>
        </w:rPr>
      </w:pPr>
      <w:r>
        <w:rPr>
          <w:rFonts w:ascii="楷体" w:cs="楷体" w:eastAsia="楷体" w:hAnsi="楷体"/>
          <w:sz w:val="21"/>
        </w:rPr>
        <w:t>材料三</w:t>
      </w:r>
      <w:r>
        <w:rPr>
          <w:rFonts w:ascii="Times New Roman" w:cs="Times New Roman" w:eastAsia="Times New Roman" w:hAnsi="Times New Roman"/>
          <w:kern w:val="0"/>
          <w:sz w:val="24"/>
          <w:szCs w:val="24"/>
        </w:rPr>
        <w:t>  </w:t>
      </w:r>
      <w:r>
        <w:rPr>
          <w:rFonts w:ascii="楷体" w:cs="楷体" w:eastAsia="楷体" w:hAnsi="楷体"/>
          <w:sz w:val="21"/>
        </w:rPr>
        <w:t>端稳</w:t>
      </w:r>
      <w:r>
        <w:rPr>
          <w:sz w:val="21"/>
        </w:rPr>
        <w:t>"</w:t>
      </w:r>
      <w:r>
        <w:rPr>
          <w:rFonts w:ascii="楷体" w:cs="楷体" w:eastAsia="楷体" w:hAnsi="楷体"/>
          <w:sz w:val="21"/>
        </w:rPr>
        <w:t>中国饭碗</w:t>
      </w:r>
      <w:r>
        <w:rPr>
          <w:sz w:val="21"/>
        </w:rPr>
        <w:t>"</w:t>
      </w:r>
      <w:r>
        <w:rPr>
          <w:rFonts w:ascii="楷体" w:cs="楷体" w:eastAsia="楷体" w:hAnsi="楷体"/>
          <w:sz w:val="21"/>
        </w:rPr>
        <w:t>，事关国家粮食安全。</w:t>
      </w:r>
      <w:r>
        <w:rPr>
          <w:sz w:val="21"/>
        </w:rPr>
        <w:t>2023</w:t>
      </w:r>
      <w:r>
        <w:rPr>
          <w:rFonts w:ascii="楷体" w:cs="楷体" w:eastAsia="楷体" w:hAnsi="楷体"/>
          <w:sz w:val="21"/>
        </w:rPr>
        <w:t>年</w:t>
      </w:r>
      <w:r>
        <w:rPr>
          <w:sz w:val="21"/>
        </w:rPr>
        <w:t>12</w:t>
      </w:r>
      <w:r>
        <w:rPr>
          <w:rFonts w:ascii="楷体" w:cs="楷体" w:eastAsia="楷体" w:hAnsi="楷体"/>
          <w:sz w:val="21"/>
        </w:rPr>
        <w:t>月</w:t>
      </w:r>
      <w:r>
        <w:rPr>
          <w:sz w:val="21"/>
        </w:rPr>
        <w:t>29</w:t>
      </w:r>
      <w:r>
        <w:rPr>
          <w:rFonts w:ascii="楷体" w:cs="楷体" w:eastAsia="楷体" w:hAnsi="楷体"/>
          <w:sz w:val="21"/>
        </w:rPr>
        <w:t>日，十四届全国人大常委会第七次会议表决通过了《中华人民共和国粮食安全保障法》。该法将于</w:t>
      </w:r>
      <w:r>
        <w:rPr>
          <w:sz w:val="21"/>
        </w:rPr>
        <w:t>2024</w:t>
      </w:r>
      <w:r>
        <w:rPr>
          <w:rFonts w:ascii="楷体" w:cs="楷体" w:eastAsia="楷体" w:hAnsi="楷体"/>
          <w:sz w:val="21"/>
        </w:rPr>
        <w:t>年</w:t>
      </w:r>
      <w:r>
        <w:rPr>
          <w:sz w:val="21"/>
        </w:rPr>
        <w:t>6</w:t>
      </w:r>
      <w:r>
        <w:rPr>
          <w:rFonts w:ascii="楷体" w:cs="楷体" w:eastAsia="楷体" w:hAnsi="楷体"/>
          <w:sz w:val="21"/>
        </w:rPr>
        <w:t>月</w:t>
      </w:r>
      <w:r>
        <w:rPr>
          <w:sz w:val="21"/>
        </w:rPr>
        <w:t>1</w:t>
      </w:r>
      <w:r>
        <w:rPr>
          <w:rFonts w:ascii="楷体" w:cs="楷体" w:eastAsia="楷体" w:hAnsi="楷体"/>
          <w:sz w:val="21"/>
        </w:rPr>
        <w:t>日起施行。以下是该法的部分法条：</w:t>
      </w:r>
    </w:p>
    <w:p w14:paraId="31CF344F">
      <w:pPr>
        <w:shd w:color="auto" w:fill="auto" w:val="clear"/>
        <w:spacing w:after="0" w:before="0" w:line="360" w:lineRule="auto"/>
        <w:ind w:firstLine="0" w:left="420"/>
        <w:jc w:val="left"/>
        <w:textAlignment w:val="center"/>
        <w:rPr>
          <w:sz w:val="21"/>
        </w:rPr>
      </w:pPr>
      <w:r>
        <w:rPr>
          <w:rFonts w:ascii="楷体" w:cs="楷体" w:eastAsia="楷体" w:hAnsi="楷体"/>
          <w:sz w:val="21"/>
        </w:rPr>
        <w:t>第一条为了保障粮食有效供给，确保国家粮食安全，提高防范和抵御粮食安全风险能力，维护经济社会稳定和国家安全，根据宪法，制定本法。</w:t>
      </w:r>
    </w:p>
    <w:p w14:paraId="67EFC154">
      <w:pPr>
        <w:shd w:color="auto" w:fill="auto" w:val="clear"/>
        <w:spacing w:after="0" w:before="0" w:line="360" w:lineRule="auto"/>
        <w:ind w:firstLine="0" w:left="420"/>
        <w:jc w:val="left"/>
        <w:textAlignment w:val="center"/>
        <w:rPr>
          <w:sz w:val="21"/>
        </w:rPr>
      </w:pPr>
      <w:r>
        <w:rPr>
          <w:rFonts w:ascii="楷体" w:cs="楷体" w:eastAsia="楷体" w:hAnsi="楷体"/>
          <w:sz w:val="21"/>
        </w:rPr>
        <w:t>第八条各级人民政府及有关部门应当采取多种形式加强粮食安全宣传教育，提升全社会粮食安全意识，引导形成爱惜粮食、节约粮食的良好风尚。</w:t>
      </w:r>
    </w:p>
    <w:p w14:paraId="7C6719FC">
      <w:pPr>
        <w:shd w:color="auto" w:fill="auto" w:val="clear"/>
        <w:spacing w:after="0" w:before="0" w:line="360" w:lineRule="auto"/>
        <w:ind w:firstLine="0" w:left="420"/>
        <w:jc w:val="left"/>
        <w:textAlignment w:val="center"/>
        <w:rPr>
          <w:sz w:val="21"/>
        </w:rPr>
      </w:pPr>
      <w:r>
        <w:rPr>
          <w:rFonts w:ascii="楷体" w:cs="楷体" w:eastAsia="楷体" w:hAnsi="楷体"/>
          <w:sz w:val="21"/>
        </w:rPr>
        <w:t>第十五条县级以上人民政府应当建立耕地质量和种植用途监测网络，开展耕地质量调查和监测评价，采取土壤改良、地力培肥、治理修复等措施，提高中低产田产能，治理退化耕地，加强大中型灌区建设与改造，提升耕地质量。</w:t>
      </w:r>
    </w:p>
    <w:p w14:paraId="35B79A71">
      <w:pPr>
        <w:shd w:color="auto" w:fill="auto" w:val="clear"/>
        <w:spacing w:after="0" w:before="0" w:line="360" w:lineRule="auto"/>
        <w:ind w:firstLine="0" w:left="420"/>
        <w:jc w:val="left"/>
        <w:textAlignment w:val="center"/>
        <w:rPr>
          <w:sz w:val="21"/>
        </w:rPr>
      </w:pPr>
      <w:r>
        <w:rPr>
          <w:rFonts w:ascii="楷体" w:cs="楷体" w:eastAsia="楷体" w:hAnsi="楷体"/>
          <w:sz w:val="21"/>
        </w:rPr>
        <w:t>第七十二条违反本法规定，给他人造成损失的，依法承担赔偿责任；构成违反治安管理行为的，由公安机关依法给予治安管理处罚；构成犯罪的，依法追究刑事责任。</w:t>
      </w:r>
    </w:p>
    <w:p w14:paraId="19A3D4CB">
      <w:pPr>
        <w:shd w:color="auto" w:fill="auto" w:val="clear"/>
        <w:spacing w:after="0" w:before="0" w:line="360" w:lineRule="auto"/>
        <w:ind w:firstLine="0" w:left="420"/>
        <w:jc w:val="left"/>
        <w:textAlignment w:val="center"/>
        <w:rPr>
          <w:sz w:val="21"/>
        </w:rPr>
      </w:pPr>
      <w:r>
        <w:rPr>
          <w:sz w:val="21"/>
        </w:rPr>
        <w:t>(3)结合材料三，运用"厉行法治"的相关知识，谈谈我国如何才能"端稳中国饭碗"?</w:t>
      </w:r>
    </w:p>
    <w:p w14:paraId="175B96D6">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8</w:t>
      </w:r>
      <w:r>
        <w:rPr>
          <w:sz w:val="21"/>
        </w:rPr>
        <w:t>．</w:t>
      </w:r>
      <w:r>
        <w:rPr>
          <w:color w:val="0000FF"/>
          <w:sz w:val="21"/>
        </w:rPr>
        <w:t>（24-25九年级上·广东深圳·期中）</w:t>
      </w:r>
      <w:r>
        <w:rPr>
          <w:sz w:val="21"/>
        </w:rPr>
        <w:t>阅读材料，回答问题。</w:t>
      </w:r>
    </w:p>
    <w:p w14:paraId="71358DBE">
      <w:pPr>
        <w:shd w:color="auto" w:fill="auto" w:val="clear"/>
        <w:spacing w:after="0" w:before="0" w:line="360" w:lineRule="auto"/>
        <w:ind w:firstLine="0" w:left="420"/>
        <w:jc w:val="left"/>
        <w:textAlignment w:val="center"/>
        <w:rPr>
          <w:sz w:val="21"/>
        </w:rPr>
      </w:pPr>
      <w:r>
        <w:rPr>
          <w:rFonts w:ascii="楷体" w:cs="楷体" w:eastAsia="楷体" w:hAnsi="楷体"/>
          <w:sz w:val="21"/>
        </w:rPr>
        <w:t>九年级学生开展热点新闻收集活动，与你共享共析——</w:t>
      </w:r>
    </w:p>
    <w:p w14:paraId="2A20FDB9">
      <w:pPr>
        <w:shd w:color="auto" w:fill="auto" w:val="clear"/>
        <w:spacing w:after="0" w:before="0" w:line="360" w:lineRule="auto"/>
        <w:ind w:firstLine="0" w:left="420"/>
        <w:jc w:val="left"/>
        <w:textAlignment w:val="center"/>
        <w:rPr>
          <w:sz w:val="21"/>
        </w:rPr>
      </w:pPr>
      <w:r>
        <w:rPr>
          <w:rFonts w:ascii="楷体" w:cs="楷体" w:eastAsia="楷体" w:hAnsi="楷体"/>
          <w:sz w:val="21"/>
        </w:rPr>
        <w:t>【新闻素材一</w:t>
      </w:r>
      <w:r>
        <w:rPr>
          <w:rFonts w:ascii="Times New Roman" w:cs="Times New Roman" w:eastAsia="Times New Roman" w:hAnsi="Times New Roman"/>
          <w:kern w:val="0"/>
          <w:sz w:val="24"/>
          <w:szCs w:val="24"/>
        </w:rPr>
        <w:t>  </w:t>
      </w:r>
      <w:r>
        <w:rPr>
          <w:rFonts w:ascii="楷体" w:cs="楷体" w:eastAsia="楷体" w:hAnsi="楷体"/>
          <w:sz w:val="21"/>
        </w:rPr>
        <w:t>法治进程】</w:t>
      </w:r>
    </w:p>
    <w:p w14:paraId="58DF1AE6">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5276215" cy="1299845"/>
            <wp:effectExtent b="14605" l="0" r="635" t="0"/>
            <wp:docPr descr="学科网 b3x0Btp58pvNAx1ODbqMbQ=="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7" name="图片 100007"/>
                    <pic:cNvPicPr>
                      <a:picLocks noChangeAspect="1"/>
                    </pic:cNvPicPr>
                  </pic:nvPicPr>
                  <pic:blipFill>
                    <a:blip r:embed="rId15"/>
                    <a:stretch>
                      <a:fillRect/>
                    </a:stretch>
                  </pic:blipFill>
                  <pic:spPr>
                    <a:xfrm>
                      <a:off x="0" y="0"/>
                      <a:ext cx="5276800" cy="1300081"/>
                    </a:xfrm>
                    <a:prstGeom prst="rect">
                      <a:avLst/>
                    </a:prstGeom>
                  </pic:spPr>
                </pic:pic>
              </a:graphicData>
            </a:graphic>
          </wp:inline>
        </w:drawing>
      </w:r>
    </w:p>
    <w:p w14:paraId="35E835E5">
      <w:pPr>
        <w:shd w:color="auto" w:fill="auto" w:val="clear"/>
        <w:spacing w:after="0" w:before="0" w:line="360" w:lineRule="auto"/>
        <w:ind w:firstLine="0" w:left="420"/>
        <w:jc w:val="left"/>
        <w:textAlignment w:val="center"/>
        <w:rPr>
          <w:sz w:val="21"/>
        </w:rPr>
      </w:pPr>
      <w:r>
        <w:rPr>
          <w:sz w:val="21"/>
        </w:rPr>
        <w:t>(1)据此，有人认为：“社会主义核心价值观入法，说明国家和社会治理主要还是依靠依法治国。”请结合材料，运用所学知识，评析以上观点。</w:t>
      </w:r>
    </w:p>
    <w:p w14:paraId="7FFFE0B3">
      <w:pPr>
        <w:shd w:color="auto" w:fill="auto" w:val="clear"/>
        <w:spacing w:after="0" w:before="0" w:line="360" w:lineRule="auto"/>
        <w:ind w:firstLine="0" w:left="420"/>
        <w:jc w:val="left"/>
        <w:textAlignment w:val="center"/>
        <w:rPr>
          <w:sz w:val="21"/>
        </w:rPr>
      </w:pPr>
      <w:r>
        <w:rPr>
          <w:rFonts w:ascii="楷体" w:cs="楷体" w:eastAsia="楷体" w:hAnsi="楷体"/>
          <w:sz w:val="21"/>
        </w:rPr>
        <w:t>【新闻素材二</w:t>
      </w:r>
      <w:r>
        <w:rPr>
          <w:rFonts w:ascii="Times New Roman" w:cs="Times New Roman" w:eastAsia="Times New Roman" w:hAnsi="Times New Roman"/>
          <w:kern w:val="0"/>
          <w:sz w:val="24"/>
          <w:szCs w:val="24"/>
        </w:rPr>
        <w:t>  </w:t>
      </w:r>
      <w:r>
        <w:rPr>
          <w:rFonts w:ascii="楷体" w:cs="楷体" w:eastAsia="楷体" w:hAnsi="楷体"/>
          <w:sz w:val="21"/>
        </w:rPr>
        <w:t>民意速办】</w:t>
      </w:r>
    </w:p>
    <w:p w14:paraId="07A6E99A">
      <w:pPr>
        <w:shd w:color="auto" w:fill="auto" w:val="clear"/>
        <w:spacing w:after="0" w:before="0" w:line="360" w:lineRule="auto"/>
        <w:ind w:firstLine="0" w:left="420"/>
        <w:jc w:val="left"/>
        <w:textAlignment w:val="center"/>
        <w:rPr>
          <w:sz w:val="21"/>
        </w:rPr>
      </w:pPr>
      <w:r>
        <w:rPr>
          <w:rFonts w:ascii="楷体" w:cs="楷体" w:eastAsia="楷体" w:hAnsi="楷体"/>
          <w:sz w:val="21"/>
        </w:rPr>
        <w:t>深圳整合全市537个民生诉求渠道，打造以“@深圳一民意速办”平台为主渠道的受理渠道体系，市民可在任一渠道下单，每个民生诉求都按照“收集一分拨一办理一监督一评价”处理，让诉求服务办理像网购一样透明、便捷。借助数字技术，‘@深圳一民意速办’平台已实现从‘办一件事’向‘办一类事’转变，集中推动消费维权、道路安全、物业管理等问题整治。</w:t>
      </w:r>
    </w:p>
    <w:p w14:paraId="004A5F7B">
      <w:pPr>
        <w:shd w:color="auto" w:fill="auto" w:val="clear"/>
        <w:spacing w:after="0" w:before="0" w:line="360" w:lineRule="auto"/>
        <w:ind w:firstLine="0" w:left="420"/>
        <w:jc w:val="left"/>
        <w:textAlignment w:val="center"/>
        <w:rPr>
          <w:sz w:val="21"/>
        </w:rPr>
      </w:pPr>
      <w:r>
        <w:rPr>
          <w:rFonts w:ascii="楷体" w:cs="楷体" w:eastAsia="楷体" w:hAnsi="楷体"/>
          <w:sz w:val="21"/>
        </w:rPr>
        <w:t>投诉小区广场舞噪声污染后，不到两天，居民刘某就接到了投诉办结的通知。根据大数据归集，该街道就针对广场舞噪声污染这一投诉多发问题开展源头治理，形成了统一配置音响、合理安排时间、建立“一队一档”等一揽子解决方案，让广场舞跳出“文明范儿”。</w:t>
      </w:r>
    </w:p>
    <w:p w14:paraId="49552B49">
      <w:pPr>
        <w:shd w:color="auto" w:fill="auto" w:val="clear"/>
        <w:spacing w:after="0" w:before="0" w:line="360" w:lineRule="auto"/>
        <w:ind w:firstLine="0" w:left="420"/>
        <w:jc w:val="left"/>
        <w:textAlignment w:val="center"/>
        <w:rPr>
          <w:sz w:val="21"/>
        </w:rPr>
      </w:pPr>
      <w:r>
        <w:rPr>
          <w:sz w:val="21"/>
        </w:rPr>
        <w:t>(2)结合材料，运用所学，分析深圳打造“@深圳一民意速办”平台的现实意义。</w:t>
      </w:r>
    </w:p>
    <w:p w14:paraId="1F3A156D">
      <w:pPr>
        <w:shd w:color="auto" w:fill="auto" w:val="clear"/>
        <w:spacing w:after="0" w:before="0" w:line="360" w:lineRule="auto"/>
        <w:ind w:firstLine="0" w:left="420"/>
        <w:jc w:val="left"/>
        <w:textAlignment w:val="center"/>
        <w:rPr>
          <w:sz w:val="21"/>
        </w:rPr>
      </w:pPr>
      <w:r>
        <w:rPr>
          <w:rFonts w:ascii="楷体" w:cs="楷体" w:eastAsia="楷体" w:hAnsi="楷体"/>
          <w:sz w:val="21"/>
        </w:rPr>
        <w:t>【新闻素材三</w:t>
      </w:r>
      <w:r>
        <w:rPr>
          <w:rFonts w:ascii="Times New Roman" w:cs="Times New Roman" w:eastAsia="Times New Roman" w:hAnsi="Times New Roman"/>
          <w:kern w:val="0"/>
          <w:sz w:val="24"/>
          <w:szCs w:val="24"/>
        </w:rPr>
        <w:t>  </w:t>
      </w:r>
      <w:r>
        <w:rPr>
          <w:rFonts w:ascii="楷体" w:cs="楷体" w:eastAsia="楷体" w:hAnsi="楷体"/>
          <w:sz w:val="21"/>
        </w:rPr>
        <w:t>创意出圈】</w:t>
      </w:r>
    </w:p>
    <w:p w14:paraId="25F7BF1F">
      <w:pPr>
        <w:shd w:color="auto" w:fill="auto" w:val="clear"/>
        <w:spacing w:after="0" w:before="0" w:line="360" w:lineRule="auto"/>
        <w:ind w:firstLine="0" w:left="420"/>
        <w:jc w:val="left"/>
        <w:textAlignment w:val="center"/>
        <w:rPr>
          <w:sz w:val="21"/>
        </w:rPr>
      </w:pPr>
      <w:r>
        <w:rPr>
          <w:rFonts w:ascii="楷体" w:cs="楷体" w:eastAsia="楷体" w:hAnsi="楷体"/>
          <w:sz w:val="21"/>
        </w:rPr>
        <w:t>2024年国庆七天万架无人机升空表演，将深圳的无人机制造、低空飞行科技品牌推向全球，让世界看到深圳在智能科技领域的无限创造力，这是创新出海的成果。</w:t>
      </w:r>
    </w:p>
    <w:p w14:paraId="69FD611E">
      <w:pPr>
        <w:shd w:color="auto" w:fill="auto" w:val="clear"/>
        <w:spacing w:after="0" w:before="0" w:line="360" w:lineRule="auto"/>
        <w:ind w:firstLine="0" w:left="420"/>
        <w:jc w:val="left"/>
        <w:textAlignment w:val="center"/>
        <w:rPr>
          <w:sz w:val="21"/>
        </w:rPr>
      </w:pPr>
      <w:r>
        <w:rPr>
          <w:sz w:val="21"/>
        </w:rPr>
        <w:t>(3)从“守望精神家园”的角度，仿照示例，推荐一无人机表演所展示图案，并准备50字左右的解说词。</w:t>
      </w:r>
    </w:p>
    <w:p w14:paraId="688AC29E">
      <w:pPr>
        <w:shd w:color="auto" w:fill="auto" w:val="clear"/>
        <w:spacing w:after="0" w:before="0" w:line="360" w:lineRule="auto"/>
        <w:ind w:firstLine="0" w:left="420"/>
        <w:jc w:val="left"/>
        <w:textAlignment w:val="center"/>
        <w:rPr>
          <w:sz w:val="21"/>
        </w:rPr>
      </w:pPr>
      <w:r>
        <w:rPr>
          <w:sz w:val="21"/>
        </w:rPr>
        <w:t>示例：一叶红船</w:t>
      </w:r>
    </w:p>
    <w:p w14:paraId="3FBE74DC">
      <w:pPr>
        <w:shd w:color="auto" w:fill="auto" w:val="clear"/>
        <w:spacing w:after="0" w:before="0" w:line="360" w:lineRule="auto"/>
        <w:ind w:firstLine="0" w:left="420"/>
        <w:jc w:val="left"/>
        <w:textAlignment w:val="center"/>
        <w:rPr>
          <w:sz w:val="21"/>
        </w:rPr>
      </w:pPr>
      <w:r>
        <w:rPr>
          <w:sz w:val="21"/>
        </w:rPr>
        <w:t>前方展示的是一叶红船，它承载党的历史，感受红船精神，那是共产党人的价值追求，是不畏艰辛、艰苦奋斗的强大精神支柱，我们以青春奋斗的行动接续。</w:t>
      </w:r>
    </w:p>
    <w:p w14:paraId="582BB39A">
      <w:pPr>
        <w:shd w:color="auto" w:fill="auto" w:val="clear"/>
        <w:spacing w:after="0" w:before="0" w:line="360" w:lineRule="auto"/>
        <w:ind w:firstLine="0" w:left="420"/>
        <w:jc w:val="left"/>
        <w:textAlignment w:val="center"/>
        <w:rPr>
          <w:sz w:val="21"/>
        </w:rPr>
      </w:pPr>
      <w:r>
        <w:rPr>
          <w:sz w:val="21"/>
        </w:rPr>
        <w:t>其他示例：孺子牛、冲浪、港珠澳大桥</w:t>
      </w:r>
      <w:r>
        <w:rPr>
          <w:rFonts w:ascii="Times New Roman" w:cs="Times New Roman" w:eastAsia="Times New Roman" w:hAnsi="Times New Roman"/>
          <w:kern w:val="0"/>
          <w:sz w:val="24"/>
          <w:szCs w:val="24"/>
        </w:rPr>
        <w:t>  </w:t>
      </w:r>
      <w:r>
        <w:rPr>
          <w:sz w:val="21"/>
        </w:rPr>
        <w:t>…</w:t>
      </w:r>
    </w:p>
    <w:p w14:paraId="789D3E7A">
      <w:pPr>
        <w:shd w:color="auto" w:fill="auto" w:val="clear"/>
        <w:spacing w:after="0" w:before="0" w:line="360" w:lineRule="auto"/>
        <w:ind w:firstLine="0" w:left="420"/>
        <w:jc w:val="left"/>
        <w:textAlignment w:val="center"/>
        <w:rPr>
          <w:sz w:val="21"/>
        </w:rPr>
      </w:pPr>
      <w:r>
        <w:rPr>
          <w:sz w:val="21"/>
        </w:rPr>
        <w:t>前方展示的是</w:t>
      </w:r>
      <w:r>
        <w:rPr>
          <w:rFonts w:ascii="Times New Roman" w:cs="Times New Roman" w:eastAsia="Times New Roman" w:hAnsi="Times New Roman"/>
          <w:b w:val="0"/>
          <w:sz w:val="21"/>
          <w:u w:val="none"/>
        </w:rPr>
        <w:t>___</w:t>
      </w:r>
    </w:p>
    <w:p w14:paraId="07255D9E">
      <w:pPr>
        <w:shd w:color="auto" w:fill="auto" w:val="clear"/>
        <w:spacing w:after="0" w:before="0" w:line="360" w:lineRule="auto"/>
        <w:ind w:hanging="420" w:left="420"/>
        <w:jc w:val="left"/>
        <w:textAlignment w:val="center"/>
        <w:rPr>
          <w:sz w:val="21"/>
        </w:rPr>
      </w:pPr>
      <w:r>
        <w:rPr>
          <w:sz w:val="21"/>
        </w:rPr>
        <w:t>2</w:t>
      </w:r>
      <w:r>
        <w:rPr>
          <w:rFonts w:hint="eastAsia"/>
          <w:sz w:val="21"/>
          <w:lang w:eastAsia="zh-CN" w:val="en-US"/>
        </w:rPr>
        <w:t>9</w:t>
      </w:r>
      <w:r>
        <w:rPr>
          <w:sz w:val="21"/>
        </w:rPr>
        <w:t>．</w:t>
      </w:r>
      <w:r>
        <w:rPr>
          <w:color w:val="0000FF"/>
          <w:sz w:val="21"/>
        </w:rPr>
        <w:t>（24-25九年级上·广东中山·期中）</w:t>
      </w:r>
      <w:r>
        <w:rPr>
          <w:sz w:val="21"/>
        </w:rPr>
        <w:t>阅读材料, 回答问题。</w:t>
      </w:r>
      <w:r>
        <w:rPr>
          <w:rFonts w:ascii="Times New Roman" w:cs="Times New Roman" w:eastAsia="Times New Roman" w:hAnsi="Times New Roman"/>
          <w:kern w:val="0"/>
          <w:sz w:val="24"/>
          <w:szCs w:val="24"/>
        </w:rPr>
        <w:t>  </w:t>
      </w:r>
    </w:p>
    <w:p w14:paraId="1D45D643">
      <w:pPr>
        <w:shd w:color="auto" w:fill="auto" w:val="clear"/>
        <w:spacing w:after="0" w:before="0" w:line="360" w:lineRule="auto"/>
        <w:ind w:firstLine="0" w:left="420"/>
        <w:jc w:val="left"/>
        <w:textAlignment w:val="center"/>
        <w:rPr>
          <w:sz w:val="21"/>
        </w:rPr>
      </w:pPr>
      <w:r>
        <w:rPr>
          <w:rFonts w:ascii="楷体" w:cs="楷体" w:eastAsia="楷体" w:hAnsi="楷体"/>
          <w:sz w:val="21"/>
        </w:rPr>
        <w:t>2024年1月1日起，爱国主义教育法施行。某班同学在老师的指导下，围绕爱国主义教育法进行了小组合作探究。</w:t>
      </w:r>
    </w:p>
    <w:p w14:paraId="30831A14">
      <w:pPr>
        <w:shd w:color="auto" w:fill="auto" w:val="clear"/>
        <w:spacing w:after="0" w:before="0" w:line="360" w:lineRule="auto"/>
        <w:ind w:firstLine="0" w:left="420"/>
        <w:jc w:val="left"/>
        <w:textAlignment w:val="center"/>
        <w:rPr>
          <w:sz w:val="21"/>
        </w:rPr>
      </w:pPr>
      <w:r>
        <w:rPr>
          <w:rFonts w:ascii="楷体" w:cs="楷体" w:eastAsia="楷体" w:hAnsi="楷体"/>
          <w:sz w:val="21"/>
        </w:rPr>
        <w:t>【新法共学】第一小组就新实施的爱国主义教育法的部分内容进行了共同讨论学习。学习内容摘抄如下：</w:t>
      </w:r>
    </w:p>
    <w:tbl>
      <w:tblPr>
        <w:tblStyle w:val="TableNormal"/>
        <w:tblW w:type="dxa" w:w="670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705"/>
      </w:tblGrid>
      <w:tr w14:paraId="249B2A11">
        <w:tblPrEx>
          <w:tblW w:type="dxa" w:w="6705"/>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W w:type="dxa" w:w="6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37C8BA">
            <w:pPr>
              <w:shd w:color="auto" w:fill="auto" w:val="clear"/>
              <w:spacing w:line="360" w:lineRule="auto"/>
              <w:ind w:firstLine="560"/>
              <w:jc w:val="left"/>
              <w:textAlignment w:val="center"/>
              <w:rPr>
                <w:sz w:val="21"/>
              </w:rPr>
            </w:pPr>
            <w:r>
              <w:rPr>
                <w:rFonts w:ascii="楷体" w:cs="楷体" w:eastAsia="楷体" w:hAnsi="楷体"/>
                <w:sz w:val="21"/>
              </w:rPr>
              <w:t>第一条</w:t>
            </w:r>
            <w:r>
              <w:rPr>
                <w:rFonts w:ascii="Times New Roman" w:cs="Times New Roman" w:eastAsia="Times New Roman" w:hAnsi="Times New Roman"/>
                <w:kern w:val="0"/>
                <w:sz w:val="24"/>
                <w:szCs w:val="24"/>
              </w:rPr>
              <w:t>  </w:t>
            </w:r>
            <w:r>
              <w:rPr>
                <w:rFonts w:ascii="楷体" w:cs="楷体" w:eastAsia="楷体" w:hAnsi="楷体"/>
                <w:sz w:val="21"/>
              </w:rPr>
              <w:t>为了加强新时代爱国主义教育，传承和弘扬爱国主义精神，凝聚全面建设社会主义现代化国家、全面推进中华民族伟大复兴的磅礴力量，根据宪法，制定本法。</w:t>
            </w:r>
          </w:p>
        </w:tc>
      </w:tr>
    </w:tbl>
    <w:p w14:paraId="444C11BE">
      <w:pPr>
        <w:shd w:color="auto" w:fill="auto" w:val="clear"/>
        <w:spacing w:after="0" w:before="0" w:line="360" w:lineRule="auto"/>
        <w:ind w:firstLine="0" w:left="420"/>
        <w:jc w:val="left"/>
        <w:textAlignment w:val="center"/>
        <w:rPr>
          <w:sz w:val="21"/>
        </w:rPr>
      </w:pPr>
      <w:r>
        <w:rPr>
          <w:sz w:val="21"/>
        </w:rPr>
        <w:t>(1)结合材料，运用道德与法律关系的相关知识，简要说明我国制定爱国主义教育法的合理性。</w:t>
      </w:r>
    </w:p>
    <w:p w14:paraId="54B40202">
      <w:pPr>
        <w:shd w:color="auto" w:fill="auto" w:val="clear"/>
        <w:spacing w:after="0" w:before="0" w:line="360" w:lineRule="auto"/>
        <w:ind w:firstLine="0" w:left="420"/>
        <w:jc w:val="left"/>
        <w:textAlignment w:val="center"/>
        <w:rPr>
          <w:sz w:val="21"/>
        </w:rPr>
      </w:pPr>
      <w:r>
        <w:rPr>
          <w:rFonts w:ascii="楷体" w:cs="楷体" w:eastAsia="楷体" w:hAnsi="楷体"/>
          <w:sz w:val="21"/>
        </w:rPr>
        <w:t>【各抒己见】</w:t>
      </w:r>
      <w:r>
        <w:rPr>
          <w:rFonts w:ascii="Times New Roman" w:cs="Times New Roman" w:eastAsia="Times New Roman" w:hAnsi="Times New Roman"/>
          <w:kern w:val="0"/>
          <w:sz w:val="24"/>
          <w:szCs w:val="24"/>
        </w:rPr>
        <w:t>  </w:t>
      </w:r>
      <w:r>
        <w:rPr>
          <w:rFonts w:ascii="楷体" w:cs="楷体" w:eastAsia="楷体" w:hAnsi="楷体"/>
          <w:sz w:val="21"/>
        </w:rPr>
        <w:t>在分享环节，小张和小吴分别发表了自己看法。</w:t>
      </w:r>
    </w:p>
    <w:p w14:paraId="12B107AE">
      <w:pPr>
        <w:shd w:color="auto" w:fill="auto" w:val="clear"/>
        <w:spacing w:after="0" w:before="0" w:line="360" w:lineRule="auto"/>
        <w:ind w:firstLine="0" w:left="420"/>
        <w:jc w:val="center"/>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5276215" cy="1480185"/>
            <wp:effectExtent b="5715" l="0" r="635" t="0"/>
            <wp:docPr descr="学科网 b3x0Btp58pvNAx1ODbqMbQ=="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09" name="图片 100009"/>
                    <pic:cNvPicPr>
                      <a:picLocks noChangeAspect="1"/>
                    </pic:cNvPicPr>
                  </pic:nvPicPr>
                  <pic:blipFill>
                    <a:blip r:embed="rId16"/>
                    <a:stretch>
                      <a:fillRect/>
                    </a:stretch>
                  </pic:blipFill>
                  <pic:spPr>
                    <a:xfrm>
                      <a:off x="0" y="0"/>
                      <a:ext cx="5276800" cy="1480541"/>
                    </a:xfrm>
                    <a:prstGeom prst="rect">
                      <a:avLst/>
                    </a:prstGeom>
                  </pic:spPr>
                </pic:pic>
              </a:graphicData>
            </a:graphic>
          </wp:inline>
        </w:drawing>
      </w:r>
    </w:p>
    <w:p w14:paraId="22D67D41">
      <w:pPr>
        <w:shd w:color="auto" w:fill="auto" w:val="clear"/>
        <w:spacing w:after="0" w:before="0" w:line="360" w:lineRule="auto"/>
        <w:ind w:firstLine="0" w:left="420"/>
        <w:jc w:val="left"/>
        <w:textAlignment w:val="center"/>
        <w:rPr>
          <w:sz w:val="21"/>
        </w:rPr>
      </w:pPr>
      <w:r>
        <w:rPr>
          <w:sz w:val="21"/>
        </w:rPr>
        <w:t>(2)结合材料，运用所学知识请你对小吴的看法进行简要评析。</w:t>
      </w:r>
      <w:r>
        <w:rPr>
          <w:rFonts w:ascii="Times New Roman" w:cs="Times New Roman" w:eastAsia="Times New Roman" w:hAnsi="Times New Roman"/>
          <w:kern w:val="0"/>
          <w:sz w:val="24"/>
          <w:szCs w:val="24"/>
        </w:rPr>
        <w:t>  </w:t>
      </w:r>
    </w:p>
    <w:p w14:paraId="6CFEE374">
      <w:pPr>
        <w:shd w:color="auto" w:fill="auto" w:val="clear"/>
        <w:spacing w:after="0" w:before="0" w:line="360" w:lineRule="auto"/>
        <w:ind w:hanging="420" w:left="420"/>
        <w:jc w:val="left"/>
        <w:textAlignment w:val="center"/>
        <w:rPr>
          <w:sz w:val="21"/>
        </w:rPr>
      </w:pPr>
      <w:r>
        <w:rPr>
          <w:rFonts w:hint="eastAsia"/>
          <w:sz w:val="21"/>
          <w:lang w:eastAsia="zh-CN" w:val="en-US"/>
        </w:rPr>
        <w:t>30</w:t>
      </w:r>
      <w:r>
        <w:rPr>
          <w:sz w:val="21"/>
        </w:rPr>
        <w:t>．</w:t>
      </w:r>
      <w:r>
        <w:rPr>
          <w:color w:val="0000FF"/>
          <w:sz w:val="21"/>
        </w:rPr>
        <w:t>（24-25九年级上·广东中山·期中）</w:t>
      </w:r>
      <w:r>
        <w:rPr>
          <w:sz w:val="21"/>
        </w:rPr>
        <w:t>阅读材料，回答问题。</w:t>
      </w:r>
    </w:p>
    <w:p w14:paraId="35C0CFA5">
      <w:pPr>
        <w:shd w:color="auto" w:fill="auto" w:val="clear"/>
        <w:spacing w:after="0" w:before="0" w:line="360" w:lineRule="auto"/>
        <w:ind w:firstLine="0" w:left="420"/>
        <w:jc w:val="left"/>
        <w:textAlignment w:val="center"/>
        <w:rPr>
          <w:sz w:val="21"/>
        </w:rPr>
      </w:pPr>
      <w:r>
        <w:rPr>
          <w:rFonts w:ascii="楷体" w:cs="楷体" w:eastAsia="楷体" w:hAnsi="楷体"/>
          <w:sz w:val="21"/>
        </w:rPr>
        <w:t>为了帮助学生深入了解和弘扬中山文化，学校决定组织一次“文化之旅”研学活动，请你参与。</w:t>
      </w:r>
    </w:p>
    <w:p w14:paraId="7C6CCB70">
      <w:pPr>
        <w:shd w:color="auto" w:fill="auto" w:val="clear"/>
        <w:spacing w:after="0" w:before="0" w:line="360" w:lineRule="auto"/>
        <w:ind w:firstLine="0" w:left="420"/>
        <w:jc w:val="left"/>
        <w:textAlignment w:val="center"/>
        <w:rPr>
          <w:sz w:val="21"/>
        </w:rPr>
      </w:pPr>
      <w:r>
        <w:rPr>
          <w:rFonts w:ascii="楷体" w:cs="楷体" w:eastAsia="楷体" w:hAnsi="楷体"/>
          <w:sz w:val="21"/>
        </w:rPr>
        <w:t>【设计研学路线】通过小组合作研讨，某小组设计了一条研学路线，如下：</w:t>
      </w:r>
    </w:p>
    <w:p w14:paraId="0FC71FE1">
      <w:pPr>
        <w:shd w:color="auto" w:fill="auto" w:val="clear"/>
        <w:spacing w:after="0" w:before="0" w:line="360" w:lineRule="auto"/>
        <w:ind w:firstLine="0" w:left="420"/>
        <w:jc w:val="left"/>
        <w:textAlignment w:val="center"/>
        <w:rPr>
          <w:sz w:val="21"/>
        </w:rPr>
      </w:pPr>
      <w:r>
        <w:rPr>
          <w:rFonts w:ascii="楷体" w:cs="楷体" w:eastAsia="楷体" w:hAnsi="楷体"/>
          <w:sz w:val="21"/>
        </w:rPr>
        <w:t>第一站</w:t>
      </w:r>
      <w:r>
        <w:rPr>
          <w:rFonts w:ascii="Times New Roman" w:cs="Times New Roman" w:eastAsia="Times New Roman" w:hAnsi="Times New Roman"/>
          <w:kern w:val="0"/>
          <w:sz w:val="24"/>
          <w:szCs w:val="24"/>
        </w:rPr>
        <w:t>  </w:t>
      </w:r>
      <w:r>
        <w:rPr>
          <w:rFonts w:ascii="楷体" w:cs="楷体" w:eastAsia="楷体" w:hAnsi="楷体"/>
          <w:sz w:val="21"/>
        </w:rPr>
        <w:t>南朗街道左步村。左步村随处可见到碉楼住宅、古旧街巷等特色建筑，这些建筑均有大量富有岭南特色的木雕、砖雕、灰塑、石雕、墙绘等，反映清末岭南地区建筑匠人高超的技术与多姿多彩的工艺美术，部分历史建筑是我市乃至珠三角地区广府风格历史建筑的典型代表。</w:t>
      </w:r>
    </w:p>
    <w:p w14:paraId="08F630C6">
      <w:pPr>
        <w:shd w:color="auto" w:fill="auto" w:val="clear"/>
        <w:spacing w:after="0" w:before="0" w:line="360" w:lineRule="auto"/>
        <w:ind w:firstLine="0" w:left="420"/>
        <w:jc w:val="left"/>
        <w:textAlignment w:val="center"/>
        <w:rPr>
          <w:sz w:val="21"/>
        </w:rPr>
      </w:pPr>
      <w:r>
        <w:rPr>
          <w:rFonts w:ascii="楷体" w:cs="楷体" w:eastAsia="楷体" w:hAnsi="楷体"/>
          <w:sz w:val="21"/>
        </w:rPr>
        <w:t>第二站</w:t>
      </w:r>
      <w:r>
        <w:rPr>
          <w:rFonts w:ascii="Times New Roman" w:cs="Times New Roman" w:eastAsia="Times New Roman" w:hAnsi="Times New Roman"/>
          <w:kern w:val="0"/>
          <w:sz w:val="24"/>
          <w:szCs w:val="24"/>
        </w:rPr>
        <w:t>  </w:t>
      </w:r>
      <w:r>
        <w:rPr>
          <w:rFonts w:ascii="楷体" w:cs="楷体" w:eastAsia="楷体" w:hAnsi="楷体"/>
          <w:sz w:val="21"/>
        </w:rPr>
        <w:t>杨殷故居。作为中国共产党早期重要领导人杨殷的出生地和成长地，它不仅见证了杨殷同志从青年学子到无产阶级革命家的转变历程，还是中国共产党早期革命活动的重要历史遗迹。</w:t>
      </w:r>
    </w:p>
    <w:p w14:paraId="14EEBE87">
      <w:pPr>
        <w:shd w:color="auto" w:fill="auto" w:val="clear"/>
        <w:spacing w:after="0" w:before="0" w:line="360" w:lineRule="auto"/>
        <w:ind w:firstLine="0" w:left="420"/>
        <w:jc w:val="left"/>
        <w:textAlignment w:val="center"/>
        <w:rPr>
          <w:sz w:val="21"/>
        </w:rPr>
      </w:pPr>
      <w:r>
        <w:rPr>
          <w:sz w:val="21"/>
        </w:rPr>
        <w:t>(1)请你运用所学知识分析这条研学路线所蕴含的文化价值和教育价值。</w:t>
      </w:r>
      <w:r>
        <w:rPr>
          <w:rFonts w:ascii="Times New Roman" w:cs="Times New Roman" w:eastAsia="Times New Roman" w:hAnsi="Times New Roman"/>
          <w:kern w:val="0"/>
          <w:sz w:val="24"/>
          <w:szCs w:val="24"/>
        </w:rPr>
        <w:t>  </w:t>
      </w:r>
    </w:p>
    <w:p w14:paraId="4F25FE64">
      <w:pPr>
        <w:shd w:color="auto" w:fill="auto" w:val="clear"/>
        <w:spacing w:after="0" w:before="0" w:line="360" w:lineRule="auto"/>
        <w:ind w:firstLine="0" w:left="420"/>
        <w:jc w:val="left"/>
        <w:textAlignment w:val="center"/>
        <w:rPr>
          <w:sz w:val="21"/>
        </w:rPr>
      </w:pPr>
      <w:r>
        <w:rPr>
          <w:rFonts w:ascii="楷体" w:cs="楷体" w:eastAsia="楷体" w:hAnsi="楷体"/>
          <w:sz w:val="21"/>
        </w:rPr>
        <w:t>【传承中山文化】近年来，中山市相关部门举行“文明小导游”大赛活动。小选手们对中山文化旅游资源进行深度挖掘与创意呈现，为观众呈现了精彩绝伦的视听盛宴。</w:t>
      </w:r>
    </w:p>
    <w:p w14:paraId="4F291FB1">
      <w:pPr>
        <w:shd w:color="auto" w:fill="auto" w:val="clear"/>
        <w:spacing w:after="0" w:before="0" w:line="360" w:lineRule="auto"/>
        <w:ind w:firstLine="0" w:left="420"/>
        <w:jc w:val="left"/>
        <w:textAlignment w:val="center"/>
        <w:rPr>
          <w:sz w:val="21"/>
        </w:rPr>
      </w:pPr>
      <w:r>
        <w:rPr>
          <w:sz w:val="21"/>
        </w:rPr>
        <w:t>(2)运用所学知识，谈谈中学生应该如何在日常学习和生活中传承和弘扬中山文化。</w:t>
      </w:r>
      <w:r>
        <w:rPr>
          <w:rFonts w:ascii="Times New Roman" w:cs="Times New Roman" w:eastAsia="Times New Roman" w:hAnsi="Times New Roman"/>
          <w:kern w:val="0"/>
          <w:sz w:val="24"/>
          <w:szCs w:val="24"/>
        </w:rPr>
        <w:t>  </w:t>
      </w:r>
    </w:p>
    <w:p w14:paraId="726D2C13">
      <w:pPr>
        <w:shd w:color="auto" w:fill="auto" w:val="clear"/>
        <w:spacing w:after="0" w:before="0" w:line="360" w:lineRule="auto"/>
        <w:ind w:hanging="420" w:left="420"/>
        <w:jc w:val="left"/>
        <w:textAlignment w:val="center"/>
        <w:rPr>
          <w:sz w:val="21"/>
        </w:rPr>
      </w:pPr>
      <w:r>
        <w:rPr>
          <w:rFonts w:hint="eastAsia"/>
          <w:sz w:val="21"/>
          <w:lang w:eastAsia="zh-CN" w:val="en-US"/>
        </w:rPr>
        <w:t>31</w:t>
      </w:r>
      <w:r>
        <w:rPr>
          <w:sz w:val="21"/>
        </w:rPr>
        <w:t>．</w:t>
      </w:r>
      <w:r>
        <w:rPr>
          <w:color w:val="0000FF"/>
          <w:sz w:val="21"/>
        </w:rPr>
        <w:t>（24-25九年级上·广东汕头·期中）</w:t>
      </w:r>
      <w:r>
        <w:rPr>
          <w:sz w:val="21"/>
        </w:rPr>
        <w:t>阅读材料,回答问题。</w:t>
      </w:r>
    </w:p>
    <w:p w14:paraId="291A88C7">
      <w:pPr>
        <w:shd w:color="auto" w:fill="auto" w:val="clear"/>
        <w:spacing w:after="0" w:before="0" w:line="360" w:lineRule="auto"/>
        <w:ind w:firstLine="0" w:left="420"/>
        <w:jc w:val="left"/>
        <w:textAlignment w:val="center"/>
        <w:rPr>
          <w:sz w:val="21"/>
        </w:rPr>
      </w:pPr>
      <w:r>
        <w:rPr>
          <w:sz w:val="21"/>
        </w:rPr>
        <w:t>2024年是中华人民共和国成立75周年。在中国共产党的领导下，自信的中国正阔步前行在中国式现代化的新征程上。同学们开展了以“关心国家发展点亮青春底色”为主题的实践探究活动，请你参与。</w:t>
      </w:r>
    </w:p>
    <w:p w14:paraId="29353B67">
      <w:pPr>
        <w:shd w:color="auto" w:fill="auto" w:val="clear"/>
        <w:spacing w:after="0" w:before="0" w:line="360" w:lineRule="auto"/>
        <w:ind w:firstLine="0" w:left="420"/>
        <w:jc w:val="left"/>
        <w:textAlignment w:val="center"/>
        <w:rPr>
          <w:sz w:val="21"/>
        </w:rPr>
      </w:pPr>
      <w:r>
        <w:rPr>
          <w:rFonts w:ascii="楷体" w:cs="楷体" w:eastAsia="楷体" w:hAnsi="楷体"/>
          <w:sz w:val="21"/>
        </w:rPr>
        <w:t>【共迎祖国华诞成就篇】</w:t>
      </w:r>
    </w:p>
    <w:p w14:paraId="3F5F3B0D">
      <w:pPr>
        <w:shd w:color="auto" w:fill="auto" w:val="clear"/>
        <w:spacing w:after="0" w:before="0" w:line="360" w:lineRule="auto"/>
        <w:ind w:firstLine="0" w:left="420"/>
        <w:jc w:val="left"/>
        <w:textAlignment w:val="center"/>
        <w:rPr>
          <w:sz w:val="21"/>
        </w:rPr>
      </w:pPr>
      <w:r>
        <w:rPr>
          <w:rFonts w:ascii="楷体" w:cs="楷体" w:eastAsia="楷体" w:hAnsi="楷体"/>
          <w:sz w:val="21"/>
        </w:rPr>
        <w:t>材料一</w:t>
      </w:r>
      <w:r>
        <w:rPr>
          <w:rFonts w:ascii="Times New Roman" w:cs="Times New Roman" w:eastAsia="Times New Roman" w:hAnsi="Times New Roman"/>
          <w:kern w:val="0"/>
          <w:sz w:val="24"/>
          <w:szCs w:val="24"/>
        </w:rPr>
        <w:t>  </w:t>
      </w:r>
      <w:r>
        <w:rPr>
          <w:rFonts w:ascii="楷体" w:cs="楷体" w:eastAsia="楷体" w:hAnsi="楷体"/>
          <w:sz w:val="21"/>
        </w:rPr>
        <w:t>1978年以来我国经济社会发展情况统计表</w:t>
      </w:r>
    </w:p>
    <w:tbl>
      <w:tblPr>
        <w:tblStyle w:val="TableNormal"/>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0"/>
        <w:gridCol w:w="2092"/>
        <w:gridCol w:w="2897"/>
        <w:gridCol w:w="2898"/>
      </w:tblGrid>
      <w:tr w14:paraId="60D8BD9C">
        <w:tblPrEx>
          <w:tblW w:type="auto" w:w="0"/>
          <w:jc w:val="cente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9EDB2E3">
            <w:pPr>
              <w:shd w:color="auto" w:fill="auto" w:val="clear"/>
              <w:spacing w:after="0" w:before="0" w:line="288" w:lineRule="auto"/>
              <w:ind w:firstLine="0" w:left="0" w:right="0"/>
              <w:jc w:val="center"/>
              <w:textAlignment w:val="center"/>
              <w:rPr>
                <w:sz w:val="21"/>
              </w:rPr>
            </w:pPr>
            <w:r>
              <w:rPr>
                <w:rFonts w:ascii="楷体" w:cs="楷体" w:eastAsia="楷体" w:hAnsi="楷体"/>
                <w:sz w:val="21"/>
              </w:rPr>
              <w:t>年份</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D544C96">
            <w:pPr>
              <w:shd w:color="auto" w:fill="auto" w:val="clear"/>
              <w:spacing w:after="0" w:before="0" w:line="288" w:lineRule="auto"/>
              <w:ind w:firstLine="0" w:left="0" w:right="0"/>
              <w:jc w:val="center"/>
              <w:textAlignment w:val="center"/>
              <w:rPr>
                <w:sz w:val="21"/>
              </w:rPr>
            </w:pPr>
            <w:r>
              <w:rPr>
                <w:rFonts w:ascii="楷体" w:cs="楷体" w:eastAsia="楷体" w:hAnsi="楷体"/>
                <w:sz w:val="21"/>
              </w:rPr>
              <w:t>国内生产总值(亿元)</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1889DFB">
            <w:pPr>
              <w:shd w:color="auto" w:fill="auto" w:val="clear"/>
              <w:spacing w:after="0" w:before="0" w:line="288" w:lineRule="auto"/>
              <w:ind w:firstLine="0" w:left="0" w:right="0"/>
              <w:jc w:val="center"/>
              <w:textAlignment w:val="center"/>
              <w:rPr>
                <w:sz w:val="21"/>
              </w:rPr>
            </w:pPr>
            <w:r>
              <w:rPr>
                <w:rFonts w:ascii="楷体" w:cs="楷体" w:eastAsia="楷体" w:hAnsi="楷体"/>
                <w:sz w:val="21"/>
              </w:rPr>
              <w:t>城镇居民人均可支配收入(元)</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88D2799">
            <w:pPr>
              <w:shd w:color="auto" w:fill="auto" w:val="clear"/>
              <w:spacing w:after="0" w:before="0" w:line="288" w:lineRule="auto"/>
              <w:ind w:firstLine="0" w:left="0" w:right="0"/>
              <w:jc w:val="center"/>
              <w:textAlignment w:val="center"/>
              <w:rPr>
                <w:sz w:val="21"/>
              </w:rPr>
            </w:pPr>
            <w:r>
              <w:rPr>
                <w:rFonts w:ascii="楷体" w:cs="楷体" w:eastAsia="楷体" w:hAnsi="楷体"/>
                <w:sz w:val="21"/>
              </w:rPr>
              <w:t>农村居民人均可支配收入(元)</w:t>
            </w:r>
          </w:p>
        </w:tc>
      </w:tr>
      <w:tr w14:paraId="5C530D10">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82AF0C3">
            <w:pPr>
              <w:shd w:color="auto" w:fill="auto" w:val="clear"/>
              <w:spacing w:after="0" w:before="0" w:line="288" w:lineRule="auto"/>
              <w:ind w:firstLine="0" w:left="0" w:right="0"/>
              <w:jc w:val="center"/>
              <w:textAlignment w:val="center"/>
              <w:rPr>
                <w:sz w:val="21"/>
              </w:rPr>
            </w:pPr>
            <w:r>
              <w:rPr>
                <w:rFonts w:ascii="楷体" w:cs="楷体" w:eastAsia="楷体" w:hAnsi="楷体"/>
                <w:sz w:val="21"/>
              </w:rPr>
              <w:t>1978</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AB2B23E">
            <w:pPr>
              <w:shd w:color="auto" w:fill="auto" w:val="clear"/>
              <w:spacing w:after="0" w:before="0" w:line="288" w:lineRule="auto"/>
              <w:ind w:firstLine="0" w:left="0" w:right="0"/>
              <w:jc w:val="left"/>
              <w:textAlignment w:val="center"/>
              <w:rPr>
                <w:sz w:val="21"/>
              </w:rPr>
            </w:pPr>
            <w:r>
              <w:rPr>
                <w:rFonts w:ascii="楷体" w:cs="楷体" w:eastAsia="楷体" w:hAnsi="楷体"/>
                <w:sz w:val="21"/>
              </w:rPr>
              <w:t>3645</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338B45">
            <w:pPr>
              <w:shd w:color="auto" w:fill="auto" w:val="clear"/>
              <w:spacing w:after="0" w:before="0" w:line="288" w:lineRule="auto"/>
              <w:ind w:firstLine="0" w:left="0" w:right="0"/>
              <w:jc w:val="left"/>
              <w:textAlignment w:val="center"/>
              <w:rPr>
                <w:sz w:val="21"/>
              </w:rPr>
            </w:pPr>
            <w:r>
              <w:rPr>
                <w:rFonts w:ascii="楷体" w:cs="楷体" w:eastAsia="楷体" w:hAnsi="楷体"/>
                <w:sz w:val="21"/>
              </w:rPr>
              <w:t>246</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3F86B30">
            <w:pPr>
              <w:shd w:color="auto" w:fill="auto" w:val="clear"/>
              <w:spacing w:after="0" w:before="0" w:line="288" w:lineRule="auto"/>
              <w:ind w:firstLine="0" w:left="0" w:right="0"/>
              <w:jc w:val="left"/>
              <w:textAlignment w:val="center"/>
              <w:rPr>
                <w:sz w:val="21"/>
              </w:rPr>
            </w:pPr>
            <w:r>
              <w:rPr>
                <w:rFonts w:ascii="楷体" w:cs="楷体" w:eastAsia="楷体" w:hAnsi="楷体"/>
                <w:sz w:val="21"/>
              </w:rPr>
              <w:t>141</w:t>
            </w:r>
          </w:p>
        </w:tc>
      </w:tr>
      <w:tr w14:paraId="1079065C">
        <w:tblPrEx>
          <w:tblW w:type="auto" w:w="0"/>
          <w:jc w:val="center"/>
          <w:tblInd w:type="dxa" w:w="0"/>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BB8B4F">
            <w:pPr>
              <w:shd w:color="auto" w:fill="auto" w:val="clear"/>
              <w:spacing w:after="0" w:before="0" w:line="288" w:lineRule="auto"/>
              <w:ind w:firstLine="0" w:left="0" w:right="0"/>
              <w:jc w:val="center"/>
              <w:textAlignment w:val="center"/>
              <w:rPr>
                <w:sz w:val="21"/>
              </w:rPr>
            </w:pPr>
            <w:r>
              <w:rPr>
                <w:rFonts w:ascii="楷体" w:cs="楷体" w:eastAsia="楷体" w:hAnsi="楷体"/>
                <w:sz w:val="21"/>
              </w:rPr>
              <w:t>2023</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58FFFC">
            <w:pPr>
              <w:shd w:color="auto" w:fill="auto" w:val="clear"/>
              <w:spacing w:after="0" w:before="0" w:line="288" w:lineRule="auto"/>
              <w:ind w:firstLine="0" w:left="0" w:right="0"/>
              <w:jc w:val="left"/>
              <w:textAlignment w:val="center"/>
              <w:rPr>
                <w:sz w:val="21"/>
              </w:rPr>
            </w:pPr>
            <w:r>
              <w:rPr>
                <w:rFonts w:ascii="楷体" w:cs="楷体" w:eastAsia="楷体" w:hAnsi="楷体"/>
                <w:sz w:val="21"/>
              </w:rPr>
              <w:t>1260582</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70DE796">
            <w:pPr>
              <w:shd w:color="auto" w:fill="auto" w:val="clear"/>
              <w:spacing w:after="0" w:before="0" w:line="288" w:lineRule="auto"/>
              <w:ind w:firstLine="0" w:left="0" w:right="0"/>
              <w:jc w:val="left"/>
              <w:textAlignment w:val="center"/>
              <w:rPr>
                <w:sz w:val="21"/>
              </w:rPr>
            </w:pPr>
            <w:r>
              <w:rPr>
                <w:rFonts w:ascii="楷体" w:cs="楷体" w:eastAsia="楷体" w:hAnsi="楷体"/>
                <w:sz w:val="21"/>
              </w:rPr>
              <w:t>51821</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C34820">
            <w:pPr>
              <w:shd w:color="auto" w:fill="auto" w:val="clear"/>
              <w:spacing w:after="0" w:before="0" w:line="288" w:lineRule="auto"/>
              <w:ind w:firstLine="0" w:left="0" w:right="0"/>
              <w:jc w:val="left"/>
              <w:textAlignment w:val="center"/>
              <w:rPr>
                <w:sz w:val="21"/>
              </w:rPr>
            </w:pPr>
            <w:r>
              <w:rPr>
                <w:rFonts w:ascii="楷体" w:cs="楷体" w:eastAsia="楷体" w:hAnsi="楷体"/>
                <w:sz w:val="21"/>
              </w:rPr>
              <w:t>21691</w:t>
            </w:r>
          </w:p>
        </w:tc>
      </w:tr>
    </w:tbl>
    <w:p w14:paraId="74560148">
      <w:pPr>
        <w:shd w:color="auto" w:fill="auto" w:val="clear"/>
        <w:spacing w:after="0" w:before="0" w:line="360" w:lineRule="auto"/>
        <w:ind w:firstLine="0" w:left="420"/>
        <w:jc w:val="left"/>
        <w:textAlignment w:val="center"/>
        <w:rPr>
          <w:sz w:val="21"/>
        </w:rPr>
      </w:pPr>
      <w:r>
        <w:rPr>
          <w:sz w:val="21"/>
        </w:rPr>
        <w:t>(1)从材料一中你可以获取哪些信息?</w:t>
      </w:r>
    </w:p>
    <w:p w14:paraId="0B572A9F">
      <w:pPr>
        <w:shd w:color="auto" w:fill="auto" w:val="clear"/>
        <w:spacing w:after="0" w:before="0" w:line="360" w:lineRule="auto"/>
        <w:ind w:firstLine="0" w:left="420"/>
        <w:jc w:val="left"/>
        <w:textAlignment w:val="center"/>
        <w:rPr>
          <w:sz w:val="21"/>
        </w:rPr>
      </w:pPr>
      <w:r>
        <w:rPr>
          <w:rFonts w:ascii="楷体" w:cs="楷体" w:eastAsia="楷体" w:hAnsi="楷体"/>
          <w:sz w:val="21"/>
        </w:rPr>
        <w:t>【共迎祖国华诞发展篇】</w:t>
      </w:r>
    </w:p>
    <w:p w14:paraId="409CDF5D">
      <w:pPr>
        <w:shd w:color="auto" w:fill="auto" w:val="clear"/>
        <w:spacing w:after="0" w:before="0" w:line="360" w:lineRule="auto"/>
        <w:ind w:firstLine="0" w:left="420"/>
        <w:jc w:val="left"/>
        <w:textAlignment w:val="center"/>
        <w:rPr>
          <w:sz w:val="21"/>
        </w:rPr>
      </w:pPr>
      <w:r>
        <w:rPr>
          <w:rFonts w:ascii="楷体" w:cs="楷体" w:eastAsia="楷体" w:hAnsi="楷体"/>
          <w:sz w:val="21"/>
        </w:rPr>
        <w:t>材料二</w:t>
      </w:r>
      <w:r>
        <w:rPr>
          <w:rFonts w:ascii="Times New Roman" w:cs="Times New Roman" w:eastAsia="Times New Roman" w:hAnsi="Times New Roman"/>
          <w:kern w:val="0"/>
          <w:sz w:val="24"/>
          <w:szCs w:val="24"/>
        </w:rPr>
        <w:t>  </w:t>
      </w:r>
      <w:r>
        <w:rPr>
          <w:rFonts w:ascii="楷体" w:cs="楷体" w:eastAsia="楷体" w:hAnsi="楷体"/>
          <w:sz w:val="21"/>
        </w:rPr>
        <w:t>2024年政府工作报告在确定今年经济社会发展主要预期目标的基础上，把握高质量发展的价值取向，提出要重点做好以下工作(节选)：</w:t>
      </w:r>
    </w:p>
    <w:p w14:paraId="0DF33E18">
      <w:pPr>
        <w:shd w:color="auto" w:fill="auto" w:val="clear"/>
        <w:spacing w:after="0" w:before="0" w:line="360" w:lineRule="auto"/>
        <w:ind w:firstLine="0" w:left="420"/>
        <w:jc w:val="left"/>
        <w:textAlignment w:val="center"/>
        <w:rPr>
          <w:sz w:val="21"/>
        </w:rPr>
      </w:pPr>
      <w:r>
        <w:rPr>
          <w:rFonts w:ascii="楷体" w:cs="楷体" w:eastAsia="楷体" w:hAnsi="楷体"/>
          <w:sz w:val="21"/>
        </w:rPr>
        <w:t>★深入实施科教兴国战略，加强高质量教育体系建设，加快推动高水平科技自立自强，全方位培养用好人才。</w:t>
      </w:r>
    </w:p>
    <w:p w14:paraId="649D96D0">
      <w:pPr>
        <w:shd w:color="auto" w:fill="auto" w:val="clear"/>
        <w:spacing w:after="0" w:before="0" w:line="360" w:lineRule="auto"/>
        <w:ind w:firstLine="0" w:left="420"/>
        <w:jc w:val="left"/>
        <w:textAlignment w:val="center"/>
        <w:rPr>
          <w:sz w:val="21"/>
        </w:rPr>
      </w:pPr>
      <w:r>
        <w:rPr>
          <w:rFonts w:ascii="楷体" w:cs="楷体" w:eastAsia="楷体" w:hAnsi="楷体"/>
          <w:sz w:val="21"/>
        </w:rPr>
        <w:t>★坚定不移深化改革，增强发展内生动力，激发各类经营主体活力，加快全国统一大市场建设，推进财税金融等领域改革。</w:t>
      </w:r>
    </w:p>
    <w:p w14:paraId="1DF5B1E2">
      <w:pPr>
        <w:shd w:color="auto" w:fill="auto" w:val="clear"/>
        <w:spacing w:after="0" w:before="0" w:line="360" w:lineRule="auto"/>
        <w:ind w:firstLine="0" w:left="420"/>
        <w:jc w:val="left"/>
        <w:textAlignment w:val="center"/>
        <w:rPr>
          <w:sz w:val="21"/>
        </w:rPr>
      </w:pPr>
      <w:r>
        <w:rPr>
          <w:rFonts w:ascii="楷体" w:cs="楷体" w:eastAsia="楷体" w:hAnsi="楷体"/>
          <w:sz w:val="21"/>
        </w:rPr>
        <w:t>★大力推进现代化产业体系建设，推动产业链供应链优化升级，积极培育新兴产业和未来产业，实现高质量发展。</w:t>
      </w:r>
    </w:p>
    <w:p w14:paraId="47FD319C">
      <w:pPr>
        <w:shd w:color="auto" w:fill="auto" w:val="clear"/>
        <w:spacing w:after="0" w:before="0" w:line="360" w:lineRule="auto"/>
        <w:ind w:firstLine="0" w:left="420"/>
        <w:jc w:val="left"/>
        <w:textAlignment w:val="center"/>
        <w:rPr>
          <w:sz w:val="21"/>
        </w:rPr>
      </w:pPr>
      <w:r>
        <w:rPr>
          <w:rFonts w:ascii="楷体" w:cs="楷体" w:eastAsia="楷体" w:hAnsi="楷体"/>
          <w:sz w:val="21"/>
        </w:rPr>
        <w:t>★坚持不懈抓好“三农”工作，扎实推进乡村全面振兴。推动城乡融合发展和区域协调发展，把推进新型城镇化和乡村全面振兴有机结合起来。</w:t>
      </w:r>
    </w:p>
    <w:p w14:paraId="433CE8FA">
      <w:pPr>
        <w:shd w:color="auto" w:fill="auto" w:val="clear"/>
        <w:spacing w:after="0" w:before="0" w:line="360" w:lineRule="auto"/>
        <w:ind w:firstLine="0" w:left="420"/>
        <w:jc w:val="left"/>
        <w:textAlignment w:val="center"/>
        <w:rPr>
          <w:sz w:val="21"/>
        </w:rPr>
      </w:pPr>
      <w:r>
        <w:rPr>
          <w:sz w:val="21"/>
        </w:rPr>
        <w:t>(2)结合材料二，运用所学知识为我国推进高质量发展的重点工作提供理论依据。</w:t>
      </w:r>
    </w:p>
    <w:p w14:paraId="37BA397A">
      <w:pPr>
        <w:shd w:color="auto" w:fill="auto" w:val="clear"/>
        <w:spacing w:after="0" w:before="0" w:line="360" w:lineRule="auto"/>
        <w:ind w:firstLine="0" w:left="420"/>
        <w:jc w:val="left"/>
        <w:textAlignment w:val="center"/>
        <w:rPr>
          <w:sz w:val="21"/>
        </w:rPr>
      </w:pPr>
      <w:r>
        <w:rPr>
          <w:rFonts w:ascii="楷体" w:cs="楷体" w:eastAsia="楷体" w:hAnsi="楷体"/>
          <w:sz w:val="21"/>
        </w:rPr>
        <w:t>【共迎祖国华诞践行篇】</w:t>
      </w:r>
    </w:p>
    <w:p w14:paraId="05E91C06">
      <w:pPr>
        <w:shd w:color="auto" w:fill="auto" w:val="clear"/>
        <w:spacing w:after="0" w:before="0" w:line="360" w:lineRule="auto"/>
        <w:ind w:firstLine="0" w:left="420"/>
        <w:jc w:val="left"/>
        <w:textAlignment w:val="center"/>
        <w:rPr>
          <w:sz w:val="21"/>
        </w:rPr>
      </w:pPr>
      <w:r>
        <w:rPr>
          <w:rFonts w:ascii="楷体" w:cs="楷体" w:eastAsia="楷体" w:hAnsi="楷体"/>
          <w:sz w:val="21"/>
        </w:rPr>
        <w:t>材料三</w:t>
      </w:r>
      <w:r>
        <w:rPr>
          <w:rFonts w:ascii="Times New Roman" w:cs="Times New Roman" w:eastAsia="Times New Roman" w:hAnsi="Times New Roman"/>
          <w:kern w:val="0"/>
          <w:sz w:val="24"/>
          <w:szCs w:val="24"/>
        </w:rPr>
        <w:t>  </w:t>
      </w:r>
      <w:r>
        <w:rPr>
          <w:rFonts w:ascii="楷体" w:cs="楷体" w:eastAsia="楷体" w:hAnsi="楷体"/>
          <w:sz w:val="21"/>
        </w:rPr>
        <w:t>2024年共和国勋章颁奖仪式于9月29 日在人民大会堂隆重举行，表彰那些为国家建设和发展建立了卓越功勋的杰出人士！</w:t>
      </w:r>
    </w:p>
    <w:p w14:paraId="44B83705">
      <w:pPr>
        <w:shd w:color="auto" w:fill="auto" w:val="clear"/>
        <w:spacing w:after="0" w:before="0" w:line="360" w:lineRule="auto"/>
        <w:ind w:firstLine="0" w:left="420"/>
        <w:jc w:val="left"/>
        <w:textAlignment w:val="center"/>
        <w:rPr>
          <w:sz w:val="21"/>
        </w:rPr>
      </w:pPr>
      <w:r>
        <w:rPr>
          <w:rFonts w:ascii="楷体" w:cs="楷体" w:eastAsia="楷体" w:hAnsi="楷体"/>
          <w:sz w:val="21"/>
        </w:rPr>
        <w:t>王永志：我国载人航天工程的开创者之一。他目标明确，提出载人航天“三步走”设想，主持我国多型号导弹研制、火箭研发和参与制定中国载人航天发展蓝图，为国防现代化建设和载人航天事业作出杰出贡献。</w:t>
      </w:r>
    </w:p>
    <w:p w14:paraId="3C032DB8">
      <w:pPr>
        <w:shd w:color="auto" w:fill="auto" w:val="clear"/>
        <w:spacing w:after="0" w:before="0" w:line="360" w:lineRule="auto"/>
        <w:ind w:firstLine="0" w:left="420"/>
        <w:jc w:val="left"/>
        <w:textAlignment w:val="center"/>
        <w:rPr>
          <w:sz w:val="21"/>
        </w:rPr>
      </w:pPr>
      <w:r>
        <w:rPr>
          <w:rFonts w:ascii="楷体" w:cs="楷体" w:eastAsia="楷体" w:hAnsi="楷体"/>
          <w:sz w:val="21"/>
        </w:rPr>
        <w:t>王振义：上海瑞金医院终身教授、中国工程院院士。他确立了治疗急性早幼粒细胞白血病的“上海方案”，并毫不犹豫放弃专利申请，让更多患者得到救治。退休后仍奋战在医学一线，为青年医生答疑解惑，指点迷津。</w:t>
      </w:r>
    </w:p>
    <w:p w14:paraId="5F11319C">
      <w:pPr>
        <w:shd w:color="auto" w:fill="auto" w:val="clear"/>
        <w:spacing w:after="0" w:before="0" w:line="360" w:lineRule="auto"/>
        <w:ind w:firstLine="0" w:left="420"/>
        <w:jc w:val="left"/>
        <w:textAlignment w:val="center"/>
        <w:rPr>
          <w:sz w:val="21"/>
        </w:rPr>
      </w:pPr>
      <w:r>
        <w:rPr>
          <w:sz w:val="21"/>
        </w:rPr>
        <w:t>(3)结合材料三，请你发表学习先进人物事迹的青春宣言。</w:t>
      </w:r>
    </w:p>
    <w:p w14:paraId="0B564A33">
      <w:pPr>
        <w:shd w:color="auto" w:fill="F2F2F2" w:val="clear"/>
        <w:spacing w:after="0" w:before="0" w:line="360" w:lineRule="auto"/>
        <w:ind w:firstLine="0" w:left="420"/>
        <w:jc w:val="left"/>
        <w:textAlignment w:val="center"/>
        <w:rPr>
          <w:sz w:val="21"/>
        </w:rPr>
      </w:pPr>
      <w:bookmarkStart w:id="0" w:name="_GoBack"/>
      <w:bookmarkEnd w:id="0"/>
    </w:p>
    <w:sectPr>
      <w:headerReference r:id="rId17" w:type="default"/>
      <w:footerReference r:id="rId18" w:type="even"/>
      <w:footerReference r:id="rId19" w:type="default"/>
      <w:pgSz w:h="16839" w:w="11907"/>
      <w:pgMar w:bottom="1440" w:footer="992" w:gutter="0" w:header="851" w:left="1083" w:right="1083" w:top="1440"/>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8915BA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uto"/>
      <w:jc w:val="center"/>
    </w:pPr>
    <w:r>
      <w:rPr>
        <w:rFonts w:ascii="Times New Roman" w:eastAsia="Times New Roman" w:hAnsi="Times New Roman"/>
        <w:b w:val="0"/>
        <w:sz w:val="21"/>
      </w:rPr>
      <w:fldChar w:fldCharType="begin"/>
    </w:r>
    <w:r>
      <w:rPr>
        <w:rFonts w:ascii="Times New Roman" w:eastAsia="Times New Roman" w:hAnsi="Times New Roman"/>
        <w:b w:val="0"/>
        <w:sz w:val="21"/>
      </w:rPr>
      <w:instrText>PAGE</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r>
      <w:rPr>
        <w:rFonts w:ascii="Times New Roman" w:eastAsia="Times New Roman" w:hAnsi="Times New Roman"/>
        <w:b w:val="0"/>
        <w:sz w:val="21"/>
      </w:rPr>
      <w:t xml:space="preserve"> / </w:t>
    </w:r>
    <w:r>
      <w:rPr>
        <w:rFonts w:ascii="Times New Roman" w:eastAsia="Times New Roman" w:hAnsi="Times New Roman"/>
        <w:b w:val="0"/>
        <w:sz w:val="21"/>
      </w:rPr>
      <w:fldChar w:fldCharType="begin"/>
    </w:r>
    <w:r>
      <w:rPr>
        <w:rFonts w:ascii="Times New Roman" w:eastAsia="Times New Roman" w:hAnsi="Times New Roman"/>
        <w:b w:val="0"/>
        <w:sz w:val="21"/>
      </w:rPr>
      <w:instrText>NUMPAGES</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inline>
          <wp:extent cx="6207125" cy="1905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02FC6"/>
    <w:rsid w:val="00C806B0"/>
    <w:rsid w:val="00E476EE"/>
    <w:rsid w:val="00EF035E"/>
    <w:rsid w:val="00F16B29"/>
    <w:rsid w:val="158027DE"/>
    <w:rsid w:val="2C470A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sv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2.xml.rels><?xml version="1.0" encoding="utf-8" standalone="yes"?><Relationships xmlns="http://schemas.openxmlformats.org/package/2006/relationships"><Relationship Id="rId1" Type="http://schemas.openxmlformats.org/officeDocument/2006/relationships/image" Target="media/image1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7643</Words>
  <Characters>7851</Characters>
  <Application>Microsoft Office Word</Application>
  <DocSecurity>0</DocSecurity>
  <Lines>0</Lines>
  <Paragraphs>0</Paragraphs>
  <ScaleCrop>false</ScaleCrop>
  <Company/>
  <LinksUpToDate>false</LinksUpToDate>
  <CharactersWithSpaces>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WSJ</cp:lastModifiedBy>
  <cp:revision>18</cp:revision>
  <dcterms:created xsi:type="dcterms:W3CDTF">2017-07-19T12:07:00Z</dcterms:created>
  <dcterms:modified xsi:type="dcterms:W3CDTF">2025-08-26T01:25:36Z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