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57BF87B0">
      <w:pPr>
        <w:pStyle w:val="paragraph"/>
        <w:keepNext w:val="0"/>
        <w:keepLines w:val="0"/>
        <w:pageBreakBefore w:val="0"/>
        <w:kinsoku/>
        <w:wordWrap/>
        <w:overflowPunct/>
        <w:topLinePunct w:val="0"/>
        <w:autoSpaceDE/>
        <w:autoSpaceDN/>
        <w:bidi w:val="0"/>
        <w:snapToGrid/>
        <w:spacing w:before="0" w:beforeAutospacing="0" w:after="0" w:afterAutospacing="0" w:line="360" w:lineRule="auto"/>
        <w:ind w:left="315" w:firstLine="0"/>
        <w:jc w:val="center"/>
        <w:rPr>
          <w:rFonts w:ascii="Times New Roman" w:eastAsia="黑体" w:hAnsi="Times New Roman" w:cs="Times New Roman" w:hint="default"/>
          <w:color w:val="000000"/>
          <w:sz w:val="36"/>
          <w:szCs w:val="36"/>
        </w:rPr>
      </w:pPr>
      <w:r>
        <w:rPr>
          <w:rFonts w:ascii="Times New Roman" w:eastAsia="黑体" w:hAnsi="Times New Roman" w:cs="Times New Roman" w:hint="default"/>
          <w:snapToGrid w:val="0"/>
          <w:sz w:val="36"/>
          <w:szCs w:val="36"/>
        </w:rPr>
        <w:drawing>
          <wp:anchor simplePos="0" relativeHeight="251658240" behindDoc="0" locked="0" layoutInCell="1" allowOverlap="1">
            <wp:simplePos x="0" y="0"/>
            <wp:positionH relativeFrom="page">
              <wp:posOffset>11747500</wp:posOffset>
            </wp:positionH>
            <wp:positionV relativeFrom="topMargin">
              <wp:posOffset>11709400</wp:posOffset>
            </wp:positionV>
            <wp:extent cx="266700" cy="469900"/>
            <wp:wrapNone/>
            <wp:docPr id="1000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xmlns:r="http://schemas.openxmlformats.org/officeDocument/2006/relationships" r:embed="rId5"/>
                    <a:stretch>
                      <a:fillRect/>
                    </a:stretch>
                  </pic:blipFill>
                  <pic:spPr>
                    <a:xfrm>
                      <a:off x="0" y="0"/>
                      <a:ext cx="266700" cy="469900"/>
                    </a:xfrm>
                    <a:prstGeom prst="rect">
                      <a:avLst/>
                    </a:prstGeom>
                  </pic:spPr>
                </pic:pic>
              </a:graphicData>
            </a:graphic>
          </wp:anchor>
        </w:drawing>
      </w:r>
      <w:r>
        <w:rPr>
          <w:rFonts w:ascii="Times New Roman" w:eastAsia="黑体" w:hAnsi="Times New Roman" w:cs="Times New Roman" w:hint="default"/>
          <w:snapToGrid w:val="0"/>
          <w:sz w:val="36"/>
          <w:szCs w:val="36"/>
        </w:rPr>
        <w:t>2025-2026</w:t>
      </w:r>
      <w:r>
        <w:rPr>
          <w:rFonts w:ascii="Times New Roman" w:eastAsia="黑体" w:hAnsi="Times New Roman" w:cs="Times New Roman" w:hint="default"/>
          <w:color w:val="000000"/>
          <w:sz w:val="36"/>
          <w:szCs w:val="36"/>
        </w:rPr>
        <w:t>学年九年级道德与法治上学期期末模拟卷</w:t>
      </w:r>
    </w:p>
    <w:p w14:paraId="69C55FD3">
      <w:pPr>
        <w:keepNext w:val="0"/>
        <w:keepLines w:val="0"/>
        <w:pageBreakBefore w:val="0"/>
        <w:kinsoku/>
        <w:wordWrap/>
        <w:overflowPunct/>
        <w:topLinePunct w:val="0"/>
        <w:autoSpaceDE/>
        <w:autoSpaceDN/>
        <w:bidi w:val="0"/>
        <w:adjustRightInd w:val="0"/>
        <w:snapToGrid/>
        <w:spacing w:before="0" w:after="0" w:line="360" w:lineRule="auto"/>
        <w:ind w:left="315" w:firstLine="0"/>
        <w:jc w:val="center"/>
        <w:textAlignment w:val="center"/>
        <w:rPr>
          <w:rFonts w:ascii="Times New Roman" w:eastAsia="楷体" w:hAnsi="Times New Roman" w:cs="Times New Roman" w:hint="default"/>
          <w:kern w:val="0"/>
        </w:rPr>
      </w:pPr>
      <w:r>
        <w:rPr>
          <w:rFonts w:ascii="Times New Roman" w:eastAsia="楷体" w:hAnsi="Times New Roman" w:cs="Times New Roman" w:hint="default"/>
          <w:kern w:val="0"/>
        </w:rPr>
        <w:t>（考试时间：60分钟  试卷满分：100分）</w:t>
      </w:r>
    </w:p>
    <w:p w14:paraId="3A42CAA6">
      <w:pPr>
        <w:keepNext w:val="0"/>
        <w:keepLines w:val="0"/>
        <w:pageBreakBefore w:val="0"/>
        <w:widowControl/>
        <w:kinsoku/>
        <w:wordWrap/>
        <w:overflowPunct/>
        <w:topLinePunct w:val="0"/>
        <w:autoSpaceDE/>
        <w:autoSpaceDN/>
        <w:bidi w:val="0"/>
        <w:snapToGrid/>
        <w:spacing w:before="0" w:after="0" w:line="360" w:lineRule="auto"/>
        <w:ind w:left="315" w:firstLine="0"/>
        <w:jc w:val="left"/>
        <w:textAlignment w:val="center"/>
        <w:rPr>
          <w:rFonts w:ascii="Times New Roman" w:eastAsia="黑体" w:hAnsi="Times New Roman" w:cs="Times New Roman" w:hint="default"/>
          <w:szCs w:val="21"/>
        </w:rPr>
      </w:pPr>
      <w:r>
        <w:rPr>
          <w:rFonts w:ascii="Times New Roman" w:eastAsia="黑体" w:hAnsi="Times New Roman" w:cs="Times New Roman" w:hint="default"/>
          <w:szCs w:val="21"/>
        </w:rPr>
        <w:t>注意事项：</w:t>
      </w:r>
    </w:p>
    <w:p w14:paraId="2F6524B0">
      <w:pPr>
        <w:keepNext w:val="0"/>
        <w:keepLines w:val="0"/>
        <w:pageBreakBefore w:val="0"/>
        <w:widowControl/>
        <w:kinsoku/>
        <w:wordWrap/>
        <w:overflowPunct/>
        <w:topLinePunct w:val="0"/>
        <w:autoSpaceDE/>
        <w:autoSpaceDN/>
        <w:bidi w:val="0"/>
        <w:snapToGrid/>
        <w:spacing w:before="0" w:after="0" w:line="360" w:lineRule="auto"/>
        <w:ind w:left="315" w:firstLine="420" w:firstLineChars="200"/>
        <w:jc w:val="left"/>
        <w:textAlignment w:val="center"/>
        <w:rPr>
          <w:rFonts w:ascii="Times New Roman" w:hAnsi="Times New Roman" w:cs="Times New Roman" w:hint="default"/>
          <w:kern w:val="0"/>
          <w:szCs w:val="21"/>
        </w:rPr>
      </w:pPr>
      <w:r>
        <w:rPr>
          <w:rFonts w:ascii="Times New Roman" w:hAnsi="Times New Roman" w:cs="Times New Roman" w:hint="default"/>
          <w:kern w:val="0"/>
          <w:szCs w:val="21"/>
        </w:rPr>
        <w:t>1．本试卷分第Ⅰ卷（选择题）和第Ⅱ卷（非选择题）两部分。答卷前，考生务必将自己的姓名、准考证号填写在答题卡上。</w:t>
      </w:r>
    </w:p>
    <w:p w14:paraId="563D3A5E">
      <w:pPr>
        <w:keepNext w:val="0"/>
        <w:keepLines w:val="0"/>
        <w:pageBreakBefore w:val="0"/>
        <w:widowControl/>
        <w:kinsoku/>
        <w:wordWrap/>
        <w:overflowPunct/>
        <w:topLinePunct w:val="0"/>
        <w:autoSpaceDE/>
        <w:autoSpaceDN/>
        <w:bidi w:val="0"/>
        <w:snapToGrid/>
        <w:spacing w:before="0" w:after="0" w:line="360" w:lineRule="auto"/>
        <w:ind w:left="315" w:firstLine="420" w:firstLineChars="200"/>
        <w:jc w:val="left"/>
        <w:textAlignment w:val="center"/>
        <w:rPr>
          <w:rFonts w:ascii="Times New Roman" w:hAnsi="Times New Roman" w:cs="Times New Roman" w:hint="default"/>
          <w:kern w:val="0"/>
          <w:szCs w:val="21"/>
        </w:rPr>
      </w:pPr>
      <w:r>
        <w:rPr>
          <w:rFonts w:ascii="Times New Roman" w:hAnsi="Times New Roman" w:cs="Times New Roman" w:hint="default"/>
          <w:kern w:val="0"/>
          <w:szCs w:val="21"/>
        </w:rPr>
        <w:t>2．回答第Ⅰ卷时，选出每小题答案后，用2B铅笔把答题卡上对应题目的答案标号涂黑。如需改动，用橡皮擦干净后，再选涂其他答案标号。写在本试卷上无效。</w:t>
      </w:r>
    </w:p>
    <w:p w14:paraId="05F51E77">
      <w:pPr>
        <w:keepNext w:val="0"/>
        <w:keepLines w:val="0"/>
        <w:pageBreakBefore w:val="0"/>
        <w:widowControl/>
        <w:kinsoku/>
        <w:wordWrap/>
        <w:overflowPunct/>
        <w:topLinePunct w:val="0"/>
        <w:autoSpaceDE/>
        <w:autoSpaceDN/>
        <w:bidi w:val="0"/>
        <w:snapToGrid/>
        <w:spacing w:before="0" w:after="0" w:line="360" w:lineRule="auto"/>
        <w:ind w:left="315" w:firstLine="420" w:firstLineChars="200"/>
        <w:jc w:val="left"/>
        <w:textAlignment w:val="center"/>
        <w:rPr>
          <w:rFonts w:ascii="Times New Roman" w:hAnsi="Times New Roman" w:cs="Times New Roman" w:hint="default"/>
          <w:kern w:val="0"/>
          <w:szCs w:val="21"/>
        </w:rPr>
      </w:pPr>
      <w:r>
        <w:rPr>
          <w:rFonts w:ascii="Times New Roman" w:hAnsi="Times New Roman" w:cs="Times New Roman" w:hint="default"/>
          <w:kern w:val="0"/>
          <w:szCs w:val="21"/>
        </w:rPr>
        <w:t>3．回答第Ⅱ卷时，将答案写在答题卡上。写在本试卷上无效。</w:t>
      </w:r>
    </w:p>
    <w:p w14:paraId="279E6771">
      <w:pPr>
        <w:keepNext w:val="0"/>
        <w:keepLines w:val="0"/>
        <w:pageBreakBefore w:val="0"/>
        <w:widowControl/>
        <w:kinsoku/>
        <w:wordWrap/>
        <w:overflowPunct/>
        <w:topLinePunct w:val="0"/>
        <w:autoSpaceDE/>
        <w:autoSpaceDN/>
        <w:bidi w:val="0"/>
        <w:snapToGrid/>
        <w:spacing w:before="0" w:after="0" w:line="360" w:lineRule="auto"/>
        <w:ind w:left="315" w:firstLine="420" w:firstLineChars="200"/>
        <w:jc w:val="left"/>
        <w:textAlignment w:val="center"/>
        <w:rPr>
          <w:rFonts w:ascii="Times New Roman" w:hAnsi="Times New Roman" w:cs="Times New Roman" w:hint="default"/>
          <w:szCs w:val="21"/>
        </w:rPr>
      </w:pPr>
      <w:r>
        <w:rPr>
          <w:rFonts w:ascii="Times New Roman" w:hAnsi="Times New Roman" w:cs="Times New Roman" w:hint="default"/>
          <w:szCs w:val="21"/>
        </w:rPr>
        <w:t>4．测试范围：</w:t>
      </w:r>
      <w:r>
        <w:rPr>
          <w:rFonts w:ascii="Times New Roman" w:hAnsi="Times New Roman" w:cs="Times New Roman" w:hint="default"/>
          <w:b/>
          <w:color w:val="FF0000"/>
          <w:szCs w:val="21"/>
        </w:rPr>
        <w:t>统编版九上和九下全册</w:t>
      </w:r>
    </w:p>
    <w:p w14:paraId="02F313F9">
      <w:pPr>
        <w:keepNext w:val="0"/>
        <w:keepLines w:val="0"/>
        <w:pageBreakBefore w:val="0"/>
        <w:widowControl/>
        <w:kinsoku/>
        <w:wordWrap/>
        <w:overflowPunct/>
        <w:topLinePunct w:val="0"/>
        <w:autoSpaceDE/>
        <w:autoSpaceDN/>
        <w:bidi w:val="0"/>
        <w:snapToGrid/>
        <w:spacing w:before="0" w:after="0" w:line="360" w:lineRule="auto"/>
        <w:ind w:left="315" w:firstLine="420" w:firstLineChars="200"/>
        <w:jc w:val="left"/>
        <w:textAlignment w:val="center"/>
        <w:rPr>
          <w:rFonts w:ascii="Times New Roman" w:hAnsi="Times New Roman" w:cs="Times New Roman" w:hint="default"/>
          <w:szCs w:val="21"/>
        </w:rPr>
      </w:pPr>
      <w:r>
        <w:rPr>
          <w:rFonts w:ascii="Times New Roman" w:hAnsi="Times New Roman" w:cs="Times New Roman" w:hint="default"/>
          <w:szCs w:val="21"/>
        </w:rPr>
        <w:t xml:space="preserve">5．难度系数：0．7 </w:t>
      </w:r>
    </w:p>
    <w:p w14:paraId="4251FA98">
      <w:pPr>
        <w:keepNext w:val="0"/>
        <w:keepLines w:val="0"/>
        <w:pageBreakBefore w:val="0"/>
        <w:widowControl/>
        <w:kinsoku/>
        <w:wordWrap/>
        <w:overflowPunct/>
        <w:topLinePunct w:val="0"/>
        <w:autoSpaceDE/>
        <w:autoSpaceDN/>
        <w:bidi w:val="0"/>
        <w:snapToGrid/>
        <w:spacing w:before="0" w:after="0" w:line="360" w:lineRule="auto"/>
        <w:ind w:left="315" w:firstLine="420" w:firstLineChars="200"/>
        <w:jc w:val="left"/>
        <w:textAlignment w:val="center"/>
        <w:rPr>
          <w:rFonts w:ascii="Times New Roman" w:hAnsi="Times New Roman" w:cs="Times New Roman" w:hint="default"/>
          <w:szCs w:val="21"/>
        </w:rPr>
      </w:pPr>
      <w:r>
        <w:rPr>
          <w:rFonts w:ascii="Times New Roman" w:hAnsi="Times New Roman" w:cs="Times New Roman" w:hint="default"/>
          <w:szCs w:val="21"/>
        </w:rPr>
        <w:t>6．考试结束后，将本试卷和答题卡一并交回。</w:t>
      </w:r>
    </w:p>
    <w:p w14:paraId="5D65FFAD">
      <w:pPr>
        <w:keepNext w:val="0"/>
        <w:keepLines w:val="0"/>
        <w:pageBreakBefore w:val="0"/>
        <w:widowControl/>
        <w:shd w:val="clear" w:color="auto" w:fill="FFFFFF" w:themeFill="background1"/>
        <w:kinsoku/>
        <w:wordWrap/>
        <w:overflowPunct/>
        <w:topLinePunct w:val="0"/>
        <w:autoSpaceDE/>
        <w:autoSpaceDN/>
        <w:bidi w:val="0"/>
        <w:snapToGrid/>
        <w:spacing w:before="0" w:after="0" w:line="360" w:lineRule="auto"/>
        <w:ind w:left="315" w:firstLine="0"/>
        <w:jc w:val="center"/>
        <w:textAlignment w:val="center"/>
        <w:rPr>
          <w:rFonts w:ascii="Times New Roman" w:eastAsia="黑体" w:hAnsi="Times New Roman" w:cs="Times New Roman" w:hint="default"/>
          <w:spacing w:val="2"/>
          <w:kern w:val="0"/>
          <w:szCs w:val="21"/>
        </w:rPr>
      </w:pPr>
      <w:r>
        <w:rPr>
          <w:rFonts w:ascii="Times New Roman" w:hAnsi="Times New Roman" w:cs="Times New Roman" w:hint="default"/>
          <w:sz w:val="44"/>
          <w:szCs w:val="48"/>
        </w:rPr>
        <w:t>第Ⅰ卷</w:t>
      </w:r>
    </w:p>
    <w:p w14:paraId="2D0E7CF2">
      <w:pPr>
        <w:keepNext w:val="0"/>
        <w:keepLines w:val="0"/>
        <w:pageBreakBefore w:val="0"/>
        <w:shd w:val="clear" w:color="auto" w:fill="FFFFFF" w:themeFill="background1"/>
        <w:kinsoku/>
        <w:wordWrap/>
        <w:overflowPunct/>
        <w:topLinePunct w:val="0"/>
        <w:autoSpaceDE/>
        <w:autoSpaceDN/>
        <w:bidi w:val="0"/>
        <w:snapToGrid/>
        <w:spacing w:before="0" w:after="0" w:line="360" w:lineRule="auto"/>
        <w:ind w:left="0" w:firstLine="0"/>
        <w:jc w:val="left"/>
        <w:textAlignment w:val="center"/>
        <w:rPr>
          <w:rFonts w:ascii="Times New Roman" w:hAnsi="Times New Roman" w:cs="Times New Roman" w:hint="default"/>
        </w:rPr>
      </w:pPr>
      <w:r>
        <w:rPr>
          <w:rFonts w:ascii="Times New Roman" w:hAnsi="Times New Roman" w:cs="Times New Roman" w:hint="default"/>
          <w:b/>
        </w:rPr>
        <w:t>一、选择题：本大题共20小题，每小题3分，共60分。在每小题给出的四个选项中，只有一项是符合题目要求的。</w:t>
      </w:r>
    </w:p>
    <w:p w14:paraId="0D68A916">
      <w:pPr>
        <w:keepNext w:val="0"/>
        <w:keepLines w:val="0"/>
        <w:pageBreakBefore w:val="0"/>
        <w:kinsoku/>
        <w:wordWrap/>
        <w:overflowPunct/>
        <w:topLinePunct w:val="0"/>
        <w:autoSpaceDE/>
        <w:autoSpaceDN/>
        <w:bidi w:val="0"/>
        <w:snapToGrid/>
        <w:spacing w:before="0" w:after="0" w:line="360" w:lineRule="auto"/>
        <w:ind w:left="315" w:hanging="315"/>
        <w:rPr>
          <w:rFonts w:ascii="Times New Roman" w:hAnsi="Times New Roman" w:cs="Times New Roman" w:hint="default"/>
        </w:rPr>
      </w:pPr>
      <w:r>
        <w:rPr>
          <w:rFonts w:ascii="Times New Roman" w:hAnsi="Times New Roman" w:cs="Times New Roman" w:hint="default"/>
        </w:rPr>
        <w:t>1．</w:t>
      </w:r>
      <w:r>
        <w:rPr>
          <w:rFonts w:ascii="Times New Roman" w:hAnsi="Times New Roman" w:cs="Times New Roman" w:hint="default"/>
          <w:color w:val="0000FF"/>
        </w:rPr>
        <w:t>（新考法）</w:t>
      </w:r>
      <w:r>
        <w:rPr>
          <w:rFonts w:ascii="Times New Roman" w:hAnsi="Times New Roman" w:cs="Times New Roman" w:hint="default"/>
        </w:rPr>
        <w:t>春风浩荡，奋楫扬帆。2025年3月11日，全国两会圆满落下帷幕。</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9835"/>
      </w:tblGrid>
      <w:tr w14:paraId="6CD2B48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32B59E8">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2025年政府工作报告（节选）</w:t>
            </w:r>
          </w:p>
          <w:p w14:paraId="3124D380">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坚持农业农村优先发展，学习运用“千万工程”经验，完善强农惠农富农支持制度，千方百计推动农业增效益、农村增活力、农民增收入。</w:t>
            </w:r>
          </w:p>
        </w:tc>
      </w:tr>
    </w:tbl>
    <w:p w14:paraId="6A63DC5B">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请你为以上内容拟定一个主题，最恰当的是（</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14097617">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A．实施科教兴国战略</w:t>
      </w:r>
    </w:p>
    <w:p w14:paraId="4A03FA77">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B．推进乡村全面振兴</w:t>
      </w:r>
    </w:p>
    <w:p w14:paraId="15AC8438">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C．大力提振居民消费</w:t>
      </w:r>
    </w:p>
    <w:p w14:paraId="16591BC8">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D．防范化解各类风险</w:t>
      </w:r>
    </w:p>
    <w:p w14:paraId="7E1E1C3E">
      <w:pPr>
        <w:keepNext w:val="0"/>
        <w:keepLines w:val="0"/>
        <w:pageBreakBefore w:val="0"/>
        <w:kinsoku/>
        <w:wordWrap/>
        <w:overflowPunct/>
        <w:topLinePunct w:val="0"/>
        <w:autoSpaceDE/>
        <w:autoSpaceDN/>
        <w:bidi w:val="0"/>
        <w:snapToGrid/>
        <w:spacing w:before="0" w:after="0" w:line="360" w:lineRule="auto"/>
        <w:ind w:left="315" w:hanging="315"/>
        <w:rPr>
          <w:rFonts w:ascii="Times New Roman" w:hAnsi="Times New Roman" w:cs="Times New Roman" w:hint="default"/>
        </w:rPr>
      </w:pPr>
      <w:r>
        <w:rPr>
          <w:rFonts w:ascii="Times New Roman" w:hAnsi="Times New Roman" w:cs="Times New Roman" w:hint="default"/>
        </w:rPr>
        <w:t>2．</w:t>
      </w:r>
      <w:r>
        <w:rPr>
          <w:rFonts w:ascii="Times New Roman" w:hAnsi="Times New Roman" w:cs="Times New Roman" w:hint="default"/>
          <w:color w:val="0000FF"/>
        </w:rPr>
        <w:t>（新考法）</w:t>
      </w:r>
      <w:r>
        <w:rPr>
          <w:rFonts w:ascii="Times New Roman" w:hAnsi="Times New Roman" w:cs="Times New Roman" w:hint="default"/>
        </w:rPr>
        <w:t>某学校时政宣传栏“新闻速递”板块展示了如下内容。</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9835"/>
      </w:tblGrid>
      <w:tr w14:paraId="37E5898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42E6BC9">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eastAsia="Times New Roman" w:hAnsi="Times New Roman" w:cs="Times New Roman" w:hint="default"/>
                <w:kern w:val="0"/>
                <w:sz w:val="24"/>
                <w:szCs w:val="24"/>
              </w:rPr>
              <w:drawing>
                <wp:inline distT="0" distB="0" distL="0" distR="0">
                  <wp:extent cx="171450" cy="142875"/>
                  <wp:effectExtent l="0" t="0" r="0" b="9525"/>
                  <wp:docPr id="100003" name="图片 100003"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
                          <pic:cNvPicPr>
                            <a:picLocks noChangeAspect="1"/>
                          </pic:cNvPicPr>
                        </pic:nvPicPr>
                        <pic:blipFill>
                          <a:blip xmlns:r="http://schemas.openxmlformats.org/officeDocument/2006/relationships" r:embed="rId6"/>
                          <a:stretch>
                            <a:fillRect/>
                          </a:stretch>
                        </pic:blipFill>
                        <pic:spPr>
                          <a:xfrm>
                            <a:off x="0" y="0"/>
                            <a:ext cx="171450" cy="142875"/>
                          </a:xfrm>
                          <a:prstGeom prst="rect">
                            <a:avLst/>
                          </a:prstGeom>
                        </pic:spPr>
                      </pic:pic>
                    </a:graphicData>
                  </a:graphic>
                </wp:inline>
              </w:drawing>
            </w:r>
            <w:r>
              <w:rPr>
                <w:rFonts w:ascii="Times New Roman" w:hAnsi="Times New Roman" w:cs="Times New Roman" w:hint="default"/>
              </w:rPr>
              <w:t>2024年10月，《北斗产业发展蓝皮书（2024年）》显示，北斗系统服务及相关产品已输出到130余个国家。</w:t>
            </w:r>
          </w:p>
          <w:p w14:paraId="63E9E232">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eastAsia="Times New Roman" w:hAnsi="Times New Roman" w:cs="Times New Roman" w:hint="default"/>
                <w:kern w:val="0"/>
                <w:sz w:val="24"/>
                <w:szCs w:val="24"/>
              </w:rPr>
              <w:drawing>
                <wp:inline distT="0" distB="0" distL="0" distR="0">
                  <wp:extent cx="238125" cy="238125"/>
                  <wp:effectExtent l="0" t="0" r="9525" b="9525"/>
                  <wp:docPr id="100005" name="图片 10000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
                          <pic:cNvPicPr>
                            <a:picLocks noChangeAspect="1"/>
                          </pic:cNvPicPr>
                        </pic:nvPicPr>
                        <pic:blipFill>
                          <a:blip xmlns:r="http://schemas.openxmlformats.org/officeDocument/2006/relationships" r:embed="rId7"/>
                          <a:stretch>
                            <a:fillRect/>
                          </a:stretch>
                        </pic:blipFill>
                        <pic:spPr>
                          <a:xfrm>
                            <a:off x="0" y="0"/>
                            <a:ext cx="238125" cy="238125"/>
                          </a:xfrm>
                          <a:prstGeom prst="rect">
                            <a:avLst/>
                          </a:prstGeom>
                        </pic:spPr>
                      </pic:pic>
                    </a:graphicData>
                  </a:graphic>
                </wp:inline>
              </w:drawing>
            </w:r>
            <w:r>
              <w:rPr>
                <w:rFonts w:ascii="Times New Roman" w:hAnsi="Times New Roman" w:cs="Times New Roman" w:hint="default"/>
              </w:rPr>
              <w:t>2025年春节后，DeepSeek脱颖而出，让AI行业深受震撼。深圳首批“AI公务员”正式上岗。</w:t>
            </w:r>
          </w:p>
          <w:p w14:paraId="1E9792C0">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eastAsia="Times New Roman" w:hAnsi="Times New Roman" w:cs="Times New Roman" w:hint="default"/>
                <w:kern w:val="0"/>
                <w:sz w:val="24"/>
                <w:szCs w:val="24"/>
              </w:rPr>
              <w:drawing>
                <wp:inline distT="0" distB="0" distL="0" distR="0">
                  <wp:extent cx="219075" cy="219075"/>
                  <wp:effectExtent l="0" t="0" r="9525" b="9525"/>
                  <wp:docPr id="100007" name="图片 10000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
                          <pic:cNvPicPr>
                            <a:picLocks noChangeAspect="1"/>
                          </pic:cNvPicPr>
                        </pic:nvPicPr>
                        <pic:blipFill>
                          <a:blip xmlns:r="http://schemas.openxmlformats.org/officeDocument/2006/relationships" r:embed="rId7"/>
                          <a:stretch>
                            <a:fillRect/>
                          </a:stretch>
                        </pic:blipFill>
                        <pic:spPr>
                          <a:xfrm>
                            <a:off x="0" y="0"/>
                            <a:ext cx="219075" cy="219075"/>
                          </a:xfrm>
                          <a:prstGeom prst="rect">
                            <a:avLst/>
                          </a:prstGeom>
                        </pic:spPr>
                      </pic:pic>
                    </a:graphicData>
                  </a:graphic>
                </wp:inline>
              </w:drawing>
            </w:r>
            <w:r>
              <w:rPr>
                <w:rFonts w:ascii="Times New Roman" w:hAnsi="Times New Roman" w:cs="Times New Roman" w:hint="default"/>
              </w:rPr>
              <w:t>2025年4月，搭载神舟二十号载人飞船的长征二号F遥二十运载火箭发射取得圆满成功。</w:t>
            </w:r>
          </w:p>
        </w:tc>
      </w:tr>
    </w:tbl>
    <w:p w14:paraId="7BD98EE0">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以下最有可能是本板块内容主题的是（</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644B263A">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A．强化科技赋能，促进经济高速发展</w:t>
      </w:r>
    </w:p>
    <w:p w14:paraId="32066CD7">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B．推动科技走出去，彰显大国的担当</w:t>
      </w:r>
    </w:p>
    <w:p w14:paraId="3B8A51EB">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C．秉持科技自信心，叩响创新强国门</w:t>
      </w:r>
    </w:p>
    <w:p w14:paraId="447567BB">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D．发展科技事业，满足人民精神需求</w:t>
      </w:r>
    </w:p>
    <w:p w14:paraId="58E23CD1">
      <w:pPr>
        <w:keepNext w:val="0"/>
        <w:keepLines w:val="0"/>
        <w:pageBreakBefore w:val="0"/>
        <w:kinsoku/>
        <w:wordWrap/>
        <w:overflowPunct/>
        <w:topLinePunct w:val="0"/>
        <w:autoSpaceDE/>
        <w:autoSpaceDN/>
        <w:bidi w:val="0"/>
        <w:snapToGrid/>
        <w:spacing w:before="0" w:after="0" w:line="360" w:lineRule="auto"/>
        <w:ind w:left="315" w:hanging="315"/>
        <w:rPr>
          <w:rFonts w:ascii="Times New Roman" w:hAnsi="Times New Roman" w:cs="Times New Roman" w:hint="default"/>
        </w:rPr>
      </w:pPr>
      <w:r>
        <w:rPr>
          <w:rFonts w:ascii="Times New Roman" w:hAnsi="Times New Roman" w:cs="Times New Roman" w:hint="default"/>
        </w:rPr>
        <w:t>3．2025年5月20日，《中华人民共和国民营经济促进法》正式施行。以下为该法的制定过程：</w:t>
      </w:r>
    </w:p>
    <w:tbl>
      <w:tblPr>
        <w:tblStyle w:val="TableNormal"/>
        <w:tblW w:w="7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7620"/>
      </w:tblGrid>
      <w:tr w14:paraId="1EC6B1E2">
        <w:tblPrEx>
          <w:tblW w:w="7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7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A4406D2">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党的二十届三中全会提出制定民营经济促进法→全国人大常委会开展调研论证，形成草案→民营经济促进法草案公开征求意见→全国人大常委会第十五次会议表决通过→中华人民共和国第四十六号主席令予以公布。</w:t>
            </w:r>
          </w:p>
        </w:tc>
      </w:tr>
    </w:tbl>
    <w:p w14:paraId="47A2EDDD">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这一过程体现（</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6A1CAA2F">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 xml:space="preserve">①法治要求实行良法之治 </w:t>
      </w:r>
    </w:p>
    <w:p w14:paraId="508C0B0E">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②广大公民依法行使监督权</w:t>
      </w:r>
    </w:p>
    <w:p w14:paraId="4236EB50">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 xml:space="preserve">③我国坚持全过程人民民主 </w:t>
      </w:r>
    </w:p>
    <w:p w14:paraId="2790F4C6">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④全国人大常委会行使决定权</w:t>
      </w:r>
    </w:p>
    <w:p w14:paraId="7F0B1DDA">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A．①②</w:t>
      </w:r>
      <w:r>
        <w:rPr>
          <w:rFonts w:ascii="Times New Roman" w:hAnsi="Times New Roman" w:cs="Times New Roman" w:hint="default"/>
        </w:rPr>
        <w:tab/>
      </w:r>
      <w:r>
        <w:rPr>
          <w:rFonts w:ascii="Times New Roman" w:hAnsi="Times New Roman" w:cs="Times New Roman" w:hint="default"/>
        </w:rPr>
        <w:t>B．①③</w:t>
      </w:r>
      <w:r>
        <w:rPr>
          <w:rFonts w:ascii="Times New Roman" w:hAnsi="Times New Roman" w:cs="Times New Roman" w:hint="default"/>
        </w:rPr>
        <w:tab/>
      </w:r>
      <w:r>
        <w:rPr>
          <w:rFonts w:ascii="Times New Roman" w:hAnsi="Times New Roman" w:cs="Times New Roman" w:hint="default"/>
        </w:rPr>
        <w:t>C．②③</w:t>
      </w:r>
      <w:r>
        <w:rPr>
          <w:rFonts w:ascii="Times New Roman" w:hAnsi="Times New Roman" w:cs="Times New Roman" w:hint="default"/>
        </w:rPr>
        <w:tab/>
      </w:r>
      <w:r>
        <w:rPr>
          <w:rFonts w:ascii="Times New Roman" w:hAnsi="Times New Roman" w:cs="Times New Roman" w:hint="default"/>
        </w:rPr>
        <w:t>D．③④</w:t>
      </w:r>
    </w:p>
    <w:p w14:paraId="792D479E">
      <w:pPr>
        <w:keepNext w:val="0"/>
        <w:keepLines w:val="0"/>
        <w:pageBreakBefore w:val="0"/>
        <w:kinsoku/>
        <w:wordWrap/>
        <w:overflowPunct/>
        <w:topLinePunct w:val="0"/>
        <w:autoSpaceDE/>
        <w:autoSpaceDN/>
        <w:bidi w:val="0"/>
        <w:snapToGrid/>
        <w:spacing w:before="0" w:after="0" w:line="360" w:lineRule="auto"/>
        <w:ind w:left="315" w:hanging="315"/>
        <w:rPr>
          <w:rFonts w:ascii="Times New Roman" w:hAnsi="Times New Roman" w:cs="Times New Roman" w:hint="default"/>
        </w:rPr>
      </w:pPr>
      <w:r>
        <w:rPr>
          <w:rFonts w:ascii="Times New Roman" w:hAnsi="Times New Roman" w:cs="Times New Roman" w:hint="default"/>
        </w:rPr>
        <w:t>4．下列对名言、俗语解读正确的是（</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tbl>
      <w:tblPr>
        <w:tblStyle w:val="TableNormal"/>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717"/>
        <w:gridCol w:w="7388"/>
        <w:gridCol w:w="1984"/>
      </w:tblGrid>
      <w:tr w14:paraId="7AECB204">
        <w:tblPrEx>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hRule="auto" w:val="0"/>
          <w:tblHeader/>
          <w:jc w:val="center"/>
        </w:trPr>
        <w:tc>
          <w:tcPr>
            <w:tcW w:w="71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9215F33">
            <w:pPr>
              <w:keepNext w:val="0"/>
              <w:keepLines w:val="0"/>
              <w:pageBreakBefore w:val="0"/>
              <w:kinsoku/>
              <w:wordWrap/>
              <w:overflowPunct/>
              <w:topLinePunct w:val="0"/>
              <w:autoSpaceDE/>
              <w:autoSpaceDN/>
              <w:bidi w:val="0"/>
              <w:snapToGrid w:val="0"/>
              <w:spacing w:before="60" w:after="60" w:line="240" w:lineRule="auto"/>
              <w:ind w:left="0" w:right="0" w:firstLine="0" w:leftChars="0" w:rightChars="0" w:firstLineChars="0"/>
              <w:jc w:val="center"/>
              <w:rPr>
                <w:rFonts w:ascii="Times New Roman" w:hAnsi="Times New Roman" w:cs="Times New Roman" w:hint="default"/>
                <w:b/>
              </w:rPr>
            </w:pPr>
          </w:p>
        </w:tc>
        <w:tc>
          <w:tcPr>
            <w:tcW w:w="738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04E0975">
            <w:pPr>
              <w:keepNext w:val="0"/>
              <w:keepLines w:val="0"/>
              <w:pageBreakBefore w:val="0"/>
              <w:kinsoku/>
              <w:wordWrap/>
              <w:overflowPunct/>
              <w:topLinePunct w:val="0"/>
              <w:autoSpaceDE/>
              <w:autoSpaceDN/>
              <w:bidi w:val="0"/>
              <w:snapToGrid w:val="0"/>
              <w:spacing w:before="60" w:after="60" w:line="240" w:lineRule="auto"/>
              <w:ind w:left="0" w:right="0" w:firstLine="0" w:leftChars="0" w:rightChars="0" w:firstLineChars="0"/>
              <w:jc w:val="center"/>
              <w:rPr>
                <w:rFonts w:ascii="Times New Roman" w:hAnsi="Times New Roman" w:cs="Times New Roman" w:hint="default"/>
                <w:b/>
              </w:rPr>
            </w:pPr>
            <w:r>
              <w:rPr>
                <w:rFonts w:ascii="Times New Roman" w:hAnsi="Times New Roman" w:cs="Times New Roman" w:hint="default"/>
                <w:b/>
              </w:rPr>
              <w:t>名言、俗语</w:t>
            </w:r>
          </w:p>
        </w:tc>
        <w:tc>
          <w:tcPr>
            <w:tcW w:w="19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CCDB6DA">
            <w:pPr>
              <w:keepNext w:val="0"/>
              <w:keepLines w:val="0"/>
              <w:pageBreakBefore w:val="0"/>
              <w:kinsoku/>
              <w:wordWrap/>
              <w:overflowPunct/>
              <w:topLinePunct w:val="0"/>
              <w:autoSpaceDE/>
              <w:autoSpaceDN/>
              <w:bidi w:val="0"/>
              <w:snapToGrid w:val="0"/>
              <w:spacing w:before="60" w:after="60" w:line="240" w:lineRule="auto"/>
              <w:ind w:left="0" w:right="0" w:firstLine="0" w:leftChars="0" w:rightChars="0" w:firstLineChars="0"/>
              <w:jc w:val="center"/>
              <w:rPr>
                <w:rFonts w:ascii="Times New Roman" w:hAnsi="Times New Roman" w:cs="Times New Roman" w:hint="default"/>
                <w:b/>
              </w:rPr>
            </w:pPr>
            <w:r>
              <w:rPr>
                <w:rFonts w:ascii="Times New Roman" w:hAnsi="Times New Roman" w:cs="Times New Roman" w:hint="default"/>
                <w:b/>
              </w:rPr>
              <w:t>解读</w:t>
            </w:r>
          </w:p>
        </w:tc>
      </w:tr>
      <w:tr w14:paraId="0DF903F1">
        <w:tblPrEx>
          <w:tblW w:w="10089" w:type="dxa"/>
          <w:jc w:val="center"/>
          <w:tblCellMar>
            <w:top w:w="120" w:type="dxa"/>
            <w:left w:w="120" w:type="dxa"/>
            <w:bottom w:w="120" w:type="dxa"/>
            <w:right w:w="120" w:type="dxa"/>
          </w:tblCellMar>
        </w:tblPrEx>
        <w:trPr>
          <w:trHeight w:hRule="auto" w:val="0"/>
          <w:jc w:val="center"/>
        </w:trPr>
        <w:tc>
          <w:tcPr>
            <w:tcW w:w="71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5764826">
            <w:pPr>
              <w:keepNext w:val="0"/>
              <w:keepLines w:val="0"/>
              <w:pageBreakBefore w:val="0"/>
              <w:kinsoku/>
              <w:wordWrap/>
              <w:overflowPunct/>
              <w:topLinePunct w:val="0"/>
              <w:autoSpaceDE/>
              <w:autoSpaceDN/>
              <w:bidi w:val="0"/>
              <w:snapToGrid w:val="0"/>
              <w:spacing w:before="60" w:after="60" w:line="240" w:lineRule="auto"/>
              <w:ind w:left="0" w:right="0" w:firstLine="0" w:leftChars="0" w:rightChars="0" w:firstLineChars="0"/>
              <w:jc w:val="center"/>
              <w:rPr>
                <w:rFonts w:ascii="Times New Roman" w:hAnsi="Times New Roman" w:cs="Times New Roman" w:hint="default"/>
              </w:rPr>
            </w:pPr>
            <w:r>
              <w:rPr>
                <w:rFonts w:ascii="Times New Roman" w:hAnsi="Times New Roman" w:cs="Times New Roman" w:hint="default"/>
              </w:rPr>
              <w:t>A</w:t>
            </w:r>
          </w:p>
        </w:tc>
        <w:tc>
          <w:tcPr>
            <w:tcW w:w="738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5BACE06">
            <w:pPr>
              <w:keepNext w:val="0"/>
              <w:keepLines w:val="0"/>
              <w:pageBreakBefore w:val="0"/>
              <w:kinsoku/>
              <w:wordWrap/>
              <w:overflowPunct/>
              <w:topLinePunct w:val="0"/>
              <w:autoSpaceDE/>
              <w:autoSpaceDN/>
              <w:bidi w:val="0"/>
              <w:snapToGrid w:val="0"/>
              <w:spacing w:before="60" w:after="60" w:line="240" w:lineRule="auto"/>
              <w:ind w:left="0" w:right="0" w:firstLine="0" w:leftChars="0" w:rightChars="0" w:firstLineChars="0"/>
              <w:jc w:val="left"/>
              <w:rPr>
                <w:rFonts w:ascii="Times New Roman" w:hAnsi="Times New Roman" w:cs="Times New Roman" w:hint="default"/>
              </w:rPr>
            </w:pPr>
            <w:r>
              <w:rPr>
                <w:rFonts w:ascii="Times New Roman" w:hAnsi="Times New Roman" w:cs="Times New Roman" w:hint="default"/>
              </w:rPr>
              <w:t>天下之事，不难于立法，而难于法之必行</w:t>
            </w:r>
          </w:p>
        </w:tc>
        <w:tc>
          <w:tcPr>
            <w:tcW w:w="19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A7E6517">
            <w:pPr>
              <w:keepNext w:val="0"/>
              <w:keepLines w:val="0"/>
              <w:pageBreakBefore w:val="0"/>
              <w:kinsoku/>
              <w:wordWrap/>
              <w:overflowPunct/>
              <w:topLinePunct w:val="0"/>
              <w:autoSpaceDE/>
              <w:autoSpaceDN/>
              <w:bidi w:val="0"/>
              <w:snapToGrid w:val="0"/>
              <w:spacing w:before="60" w:after="60" w:line="240" w:lineRule="auto"/>
              <w:ind w:left="0" w:right="0" w:firstLine="0" w:leftChars="0" w:rightChars="0" w:firstLineChars="0"/>
              <w:jc w:val="center"/>
              <w:rPr>
                <w:rFonts w:ascii="Times New Roman" w:hAnsi="Times New Roman" w:cs="Times New Roman" w:hint="default"/>
              </w:rPr>
            </w:pPr>
            <w:r>
              <w:rPr>
                <w:rFonts w:ascii="Times New Roman" w:hAnsi="Times New Roman" w:cs="Times New Roman" w:hint="default"/>
              </w:rPr>
              <w:t>科学立法</w:t>
            </w:r>
          </w:p>
        </w:tc>
      </w:tr>
      <w:tr w14:paraId="7A45D9B9">
        <w:tblPrEx>
          <w:tblW w:w="10089" w:type="dxa"/>
          <w:jc w:val="center"/>
          <w:tblCellMar>
            <w:top w:w="120" w:type="dxa"/>
            <w:left w:w="120" w:type="dxa"/>
            <w:bottom w:w="120" w:type="dxa"/>
            <w:right w:w="120" w:type="dxa"/>
          </w:tblCellMar>
        </w:tblPrEx>
        <w:trPr>
          <w:trHeight w:hRule="auto" w:val="0"/>
          <w:jc w:val="center"/>
        </w:trPr>
        <w:tc>
          <w:tcPr>
            <w:tcW w:w="71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518ED33">
            <w:pPr>
              <w:keepNext w:val="0"/>
              <w:keepLines w:val="0"/>
              <w:pageBreakBefore w:val="0"/>
              <w:kinsoku/>
              <w:wordWrap/>
              <w:overflowPunct/>
              <w:topLinePunct w:val="0"/>
              <w:autoSpaceDE/>
              <w:autoSpaceDN/>
              <w:bidi w:val="0"/>
              <w:snapToGrid w:val="0"/>
              <w:spacing w:before="60" w:after="60" w:line="240" w:lineRule="auto"/>
              <w:ind w:left="0" w:right="0" w:firstLine="0" w:leftChars="0" w:rightChars="0" w:firstLineChars="0"/>
              <w:jc w:val="center"/>
              <w:rPr>
                <w:rFonts w:ascii="Times New Roman" w:hAnsi="Times New Roman" w:cs="Times New Roman" w:hint="default"/>
              </w:rPr>
            </w:pPr>
            <w:r>
              <w:rPr>
                <w:rFonts w:ascii="Times New Roman" w:hAnsi="Times New Roman" w:cs="Times New Roman" w:hint="default"/>
              </w:rPr>
              <w:t>B</w:t>
            </w:r>
          </w:p>
        </w:tc>
        <w:tc>
          <w:tcPr>
            <w:tcW w:w="738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8507D4B">
            <w:pPr>
              <w:keepNext w:val="0"/>
              <w:keepLines w:val="0"/>
              <w:pageBreakBefore w:val="0"/>
              <w:kinsoku/>
              <w:wordWrap/>
              <w:overflowPunct/>
              <w:topLinePunct w:val="0"/>
              <w:autoSpaceDE/>
              <w:autoSpaceDN/>
              <w:bidi w:val="0"/>
              <w:snapToGrid w:val="0"/>
              <w:spacing w:before="60" w:after="60" w:line="240" w:lineRule="auto"/>
              <w:ind w:left="0" w:right="0" w:firstLine="0" w:leftChars="0" w:rightChars="0" w:firstLineChars="0"/>
              <w:jc w:val="left"/>
              <w:rPr>
                <w:rFonts w:ascii="Times New Roman" w:hAnsi="Times New Roman" w:cs="Times New Roman" w:hint="default"/>
              </w:rPr>
            </w:pPr>
            <w:r>
              <w:rPr>
                <w:rFonts w:ascii="Times New Roman" w:hAnsi="Times New Roman" w:cs="Times New Roman" w:hint="default"/>
              </w:rPr>
              <w:t>一次不公正的审判，其恶果超过十次犯罪</w:t>
            </w:r>
          </w:p>
        </w:tc>
        <w:tc>
          <w:tcPr>
            <w:tcW w:w="19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2E36FD3">
            <w:pPr>
              <w:keepNext w:val="0"/>
              <w:keepLines w:val="0"/>
              <w:pageBreakBefore w:val="0"/>
              <w:kinsoku/>
              <w:wordWrap/>
              <w:overflowPunct/>
              <w:topLinePunct w:val="0"/>
              <w:autoSpaceDE/>
              <w:autoSpaceDN/>
              <w:bidi w:val="0"/>
              <w:snapToGrid w:val="0"/>
              <w:spacing w:before="60" w:after="60" w:line="240" w:lineRule="auto"/>
              <w:ind w:left="0" w:right="0" w:firstLine="0" w:leftChars="0" w:rightChars="0" w:firstLineChars="0"/>
              <w:jc w:val="center"/>
              <w:rPr>
                <w:rFonts w:ascii="Times New Roman" w:hAnsi="Times New Roman" w:cs="Times New Roman" w:hint="default"/>
              </w:rPr>
            </w:pPr>
            <w:r>
              <w:rPr>
                <w:rFonts w:ascii="Times New Roman" w:hAnsi="Times New Roman" w:cs="Times New Roman" w:hint="default"/>
              </w:rPr>
              <w:t>公正司法</w:t>
            </w:r>
          </w:p>
        </w:tc>
      </w:tr>
      <w:tr w14:paraId="724EFAD2">
        <w:tblPrEx>
          <w:tblW w:w="10089" w:type="dxa"/>
          <w:jc w:val="center"/>
          <w:tblCellMar>
            <w:top w:w="120" w:type="dxa"/>
            <w:left w:w="120" w:type="dxa"/>
            <w:bottom w:w="120" w:type="dxa"/>
            <w:right w:w="120" w:type="dxa"/>
          </w:tblCellMar>
        </w:tblPrEx>
        <w:trPr>
          <w:trHeight w:hRule="auto" w:val="0"/>
          <w:jc w:val="center"/>
        </w:trPr>
        <w:tc>
          <w:tcPr>
            <w:tcW w:w="71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4BE99DF">
            <w:pPr>
              <w:keepNext w:val="0"/>
              <w:keepLines w:val="0"/>
              <w:pageBreakBefore w:val="0"/>
              <w:kinsoku/>
              <w:wordWrap/>
              <w:overflowPunct/>
              <w:topLinePunct w:val="0"/>
              <w:autoSpaceDE/>
              <w:autoSpaceDN/>
              <w:bidi w:val="0"/>
              <w:snapToGrid w:val="0"/>
              <w:spacing w:before="60" w:after="60" w:line="240" w:lineRule="auto"/>
              <w:ind w:left="0" w:right="0" w:firstLine="0" w:leftChars="0" w:rightChars="0" w:firstLineChars="0"/>
              <w:jc w:val="center"/>
              <w:rPr>
                <w:rFonts w:ascii="Times New Roman" w:hAnsi="Times New Roman" w:cs="Times New Roman" w:hint="default"/>
              </w:rPr>
            </w:pPr>
            <w:r>
              <w:rPr>
                <w:rFonts w:ascii="Times New Roman" w:hAnsi="Times New Roman" w:cs="Times New Roman" w:hint="default"/>
              </w:rPr>
              <w:t>C</w:t>
            </w:r>
          </w:p>
        </w:tc>
        <w:tc>
          <w:tcPr>
            <w:tcW w:w="738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F21F007">
            <w:pPr>
              <w:keepNext w:val="0"/>
              <w:keepLines w:val="0"/>
              <w:pageBreakBefore w:val="0"/>
              <w:kinsoku/>
              <w:wordWrap/>
              <w:overflowPunct/>
              <w:topLinePunct w:val="0"/>
              <w:autoSpaceDE/>
              <w:autoSpaceDN/>
              <w:bidi w:val="0"/>
              <w:snapToGrid w:val="0"/>
              <w:spacing w:before="60" w:after="60" w:line="240" w:lineRule="auto"/>
              <w:ind w:left="0" w:right="0" w:firstLine="0" w:leftChars="0" w:rightChars="0" w:firstLineChars="0"/>
              <w:jc w:val="left"/>
              <w:rPr>
                <w:rFonts w:ascii="Times New Roman" w:hAnsi="Times New Roman" w:cs="Times New Roman" w:hint="default"/>
              </w:rPr>
            </w:pPr>
            <w:r>
              <w:rPr>
                <w:rFonts w:ascii="Times New Roman" w:hAnsi="Times New Roman" w:cs="Times New Roman" w:hint="default"/>
              </w:rPr>
              <w:t>法令者，民之命也，为治之本也</w:t>
            </w:r>
          </w:p>
        </w:tc>
        <w:tc>
          <w:tcPr>
            <w:tcW w:w="19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4022B96">
            <w:pPr>
              <w:keepNext w:val="0"/>
              <w:keepLines w:val="0"/>
              <w:pageBreakBefore w:val="0"/>
              <w:kinsoku/>
              <w:wordWrap/>
              <w:overflowPunct/>
              <w:topLinePunct w:val="0"/>
              <w:autoSpaceDE/>
              <w:autoSpaceDN/>
              <w:bidi w:val="0"/>
              <w:snapToGrid w:val="0"/>
              <w:spacing w:before="60" w:after="60" w:line="240" w:lineRule="auto"/>
              <w:ind w:left="0" w:right="0" w:firstLine="0" w:leftChars="0" w:rightChars="0" w:firstLineChars="0"/>
              <w:jc w:val="center"/>
              <w:rPr>
                <w:rFonts w:ascii="Times New Roman" w:hAnsi="Times New Roman" w:cs="Times New Roman" w:hint="default"/>
              </w:rPr>
            </w:pPr>
            <w:r>
              <w:rPr>
                <w:rFonts w:ascii="Times New Roman" w:hAnsi="Times New Roman" w:cs="Times New Roman" w:hint="default"/>
              </w:rPr>
              <w:t>依法执政</w:t>
            </w:r>
          </w:p>
        </w:tc>
      </w:tr>
      <w:tr w14:paraId="37311EC6">
        <w:tblPrEx>
          <w:tblW w:w="10089" w:type="dxa"/>
          <w:jc w:val="center"/>
          <w:tblCellMar>
            <w:top w:w="120" w:type="dxa"/>
            <w:left w:w="120" w:type="dxa"/>
            <w:bottom w:w="120" w:type="dxa"/>
            <w:right w:w="120" w:type="dxa"/>
          </w:tblCellMar>
        </w:tblPrEx>
        <w:trPr>
          <w:trHeight w:hRule="auto" w:val="0"/>
          <w:jc w:val="center"/>
        </w:trPr>
        <w:tc>
          <w:tcPr>
            <w:tcW w:w="71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AF9489E">
            <w:pPr>
              <w:keepNext w:val="0"/>
              <w:keepLines w:val="0"/>
              <w:pageBreakBefore w:val="0"/>
              <w:kinsoku/>
              <w:wordWrap/>
              <w:overflowPunct/>
              <w:topLinePunct w:val="0"/>
              <w:autoSpaceDE/>
              <w:autoSpaceDN/>
              <w:bidi w:val="0"/>
              <w:snapToGrid w:val="0"/>
              <w:spacing w:before="60" w:after="60" w:line="240" w:lineRule="auto"/>
              <w:ind w:left="0" w:right="0" w:firstLine="0" w:leftChars="0" w:rightChars="0" w:firstLineChars="0"/>
              <w:jc w:val="center"/>
              <w:rPr>
                <w:rFonts w:ascii="Times New Roman" w:hAnsi="Times New Roman" w:cs="Times New Roman" w:hint="default"/>
              </w:rPr>
            </w:pPr>
            <w:r>
              <w:rPr>
                <w:rFonts w:ascii="Times New Roman" w:hAnsi="Times New Roman" w:cs="Times New Roman" w:hint="default"/>
              </w:rPr>
              <w:t>D</w:t>
            </w:r>
          </w:p>
        </w:tc>
        <w:tc>
          <w:tcPr>
            <w:tcW w:w="738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863B8D4">
            <w:pPr>
              <w:keepNext w:val="0"/>
              <w:keepLines w:val="0"/>
              <w:pageBreakBefore w:val="0"/>
              <w:kinsoku/>
              <w:wordWrap/>
              <w:overflowPunct/>
              <w:topLinePunct w:val="0"/>
              <w:autoSpaceDE/>
              <w:autoSpaceDN/>
              <w:bidi w:val="0"/>
              <w:snapToGrid w:val="0"/>
              <w:spacing w:before="60" w:after="60" w:line="240" w:lineRule="auto"/>
              <w:ind w:left="0" w:right="0" w:firstLine="0" w:leftChars="0" w:rightChars="0" w:firstLineChars="0"/>
              <w:jc w:val="left"/>
              <w:rPr>
                <w:rFonts w:ascii="Times New Roman" w:hAnsi="Times New Roman" w:cs="Times New Roman" w:hint="default"/>
              </w:rPr>
            </w:pPr>
            <w:r>
              <w:rPr>
                <w:rFonts w:ascii="Times New Roman" w:hAnsi="Times New Roman" w:cs="Times New Roman" w:hint="default"/>
              </w:rPr>
              <w:t>天地之大，黎元为本</w:t>
            </w:r>
          </w:p>
        </w:tc>
        <w:tc>
          <w:tcPr>
            <w:tcW w:w="1984"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4B67848">
            <w:pPr>
              <w:keepNext w:val="0"/>
              <w:keepLines w:val="0"/>
              <w:pageBreakBefore w:val="0"/>
              <w:kinsoku/>
              <w:wordWrap/>
              <w:overflowPunct/>
              <w:topLinePunct w:val="0"/>
              <w:autoSpaceDE/>
              <w:autoSpaceDN/>
              <w:bidi w:val="0"/>
              <w:snapToGrid w:val="0"/>
              <w:spacing w:before="60" w:after="60" w:line="240" w:lineRule="auto"/>
              <w:ind w:left="0" w:right="0" w:firstLine="0" w:leftChars="0" w:rightChars="0" w:firstLineChars="0"/>
              <w:jc w:val="center"/>
              <w:rPr>
                <w:rFonts w:ascii="Times New Roman" w:hAnsi="Times New Roman" w:cs="Times New Roman" w:hint="default"/>
              </w:rPr>
            </w:pPr>
            <w:r>
              <w:rPr>
                <w:rFonts w:ascii="Times New Roman" w:hAnsi="Times New Roman" w:cs="Times New Roman" w:hint="default"/>
              </w:rPr>
              <w:t>全民守法</w:t>
            </w:r>
          </w:p>
        </w:tc>
      </w:tr>
    </w:tbl>
    <w:p w14:paraId="727669BE">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A．A</w:t>
      </w:r>
      <w:r>
        <w:rPr>
          <w:rFonts w:ascii="Times New Roman" w:hAnsi="Times New Roman" w:cs="Times New Roman" w:hint="default"/>
        </w:rPr>
        <w:tab/>
      </w:r>
      <w:r>
        <w:rPr>
          <w:rFonts w:ascii="Times New Roman" w:hAnsi="Times New Roman" w:cs="Times New Roman" w:hint="default"/>
        </w:rPr>
        <w:t>B．B</w:t>
      </w:r>
      <w:r>
        <w:rPr>
          <w:rFonts w:ascii="Times New Roman" w:hAnsi="Times New Roman" w:cs="Times New Roman" w:hint="default"/>
        </w:rPr>
        <w:tab/>
      </w:r>
      <w:r>
        <w:rPr>
          <w:rFonts w:ascii="Times New Roman" w:hAnsi="Times New Roman" w:cs="Times New Roman" w:hint="default"/>
        </w:rPr>
        <w:t>C．C</w:t>
      </w:r>
      <w:r>
        <w:rPr>
          <w:rFonts w:ascii="Times New Roman" w:hAnsi="Times New Roman" w:cs="Times New Roman" w:hint="default"/>
        </w:rPr>
        <w:tab/>
      </w:r>
      <w:r>
        <w:rPr>
          <w:rFonts w:ascii="Times New Roman" w:hAnsi="Times New Roman" w:cs="Times New Roman" w:hint="default"/>
        </w:rPr>
        <w:t>D．D</w:t>
      </w:r>
    </w:p>
    <w:p w14:paraId="113B26CE">
      <w:pPr>
        <w:keepNext w:val="0"/>
        <w:keepLines w:val="0"/>
        <w:pageBreakBefore w:val="0"/>
        <w:kinsoku/>
        <w:wordWrap/>
        <w:overflowPunct/>
        <w:topLinePunct w:val="0"/>
        <w:autoSpaceDE/>
        <w:autoSpaceDN/>
        <w:bidi w:val="0"/>
        <w:snapToGrid/>
        <w:spacing w:before="0" w:after="0" w:line="360" w:lineRule="auto"/>
        <w:ind w:left="315" w:hanging="315"/>
        <w:rPr>
          <w:rFonts w:ascii="Times New Roman" w:hAnsi="Times New Roman" w:cs="Times New Roman" w:hint="default"/>
        </w:rPr>
      </w:pPr>
      <w:r>
        <w:rPr>
          <w:rFonts w:ascii="Times New Roman" w:hAnsi="Times New Roman" w:cs="Times New Roman" w:hint="default"/>
        </w:rPr>
        <w:t>5．习近平总书记强调,党和政府带头过紧日子,不论我们国家发展到什么水平,不论人民生活改善到什么地步,艰苦奋斗、勤俭节约的思想永远不能丢。之所以这样强调,是因为（</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254C71D9">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①厉行节约反对浪费是传统美德</w:t>
      </w:r>
    </w:p>
    <w:p w14:paraId="00B8507A">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②我国仍处于社会主义初级阶段</w:t>
      </w:r>
    </w:p>
    <w:p w14:paraId="39F4061A">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③艰苦奋斗是共产党的初心使命</w:t>
      </w:r>
    </w:p>
    <w:p w14:paraId="619AEC9C">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④节约资源是公民的权利和义务</w:t>
      </w:r>
      <w:bookmarkStart w:id="0" w:name="_GoBack"/>
      <w:bookmarkEnd w:id="0"/>
    </w:p>
    <w:p w14:paraId="0F7407D3">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A．①②</w:t>
      </w:r>
      <w:r>
        <w:rPr>
          <w:rFonts w:ascii="Times New Roman" w:hAnsi="Times New Roman" w:cs="Times New Roman" w:hint="default"/>
        </w:rPr>
        <w:tab/>
      </w:r>
      <w:r>
        <w:rPr>
          <w:rFonts w:ascii="Times New Roman" w:hAnsi="Times New Roman" w:cs="Times New Roman" w:hint="default"/>
        </w:rPr>
        <w:t>B．③④</w:t>
      </w:r>
      <w:r>
        <w:rPr>
          <w:rFonts w:ascii="Times New Roman" w:hAnsi="Times New Roman" w:cs="Times New Roman" w:hint="default"/>
        </w:rPr>
        <w:tab/>
      </w:r>
      <w:r>
        <w:rPr>
          <w:rFonts w:ascii="Times New Roman" w:hAnsi="Times New Roman" w:cs="Times New Roman" w:hint="default"/>
        </w:rPr>
        <w:t>C．②③</w:t>
      </w:r>
      <w:r>
        <w:rPr>
          <w:rFonts w:ascii="Times New Roman" w:hAnsi="Times New Roman" w:cs="Times New Roman" w:hint="default"/>
        </w:rPr>
        <w:tab/>
      </w:r>
      <w:r>
        <w:rPr>
          <w:rFonts w:ascii="Times New Roman" w:hAnsi="Times New Roman" w:cs="Times New Roman" w:hint="default"/>
        </w:rPr>
        <w:t>D．①④</w:t>
      </w:r>
    </w:p>
    <w:p w14:paraId="0A55B030">
      <w:pPr>
        <w:keepNext w:val="0"/>
        <w:keepLines w:val="0"/>
        <w:pageBreakBefore w:val="0"/>
        <w:kinsoku/>
        <w:wordWrap/>
        <w:overflowPunct/>
        <w:topLinePunct w:val="0"/>
        <w:autoSpaceDE/>
        <w:autoSpaceDN/>
        <w:bidi w:val="0"/>
        <w:snapToGrid/>
        <w:spacing w:before="0" w:after="0" w:line="360" w:lineRule="auto"/>
        <w:ind w:left="315" w:hanging="315"/>
        <w:rPr>
          <w:rFonts w:ascii="Times New Roman" w:hAnsi="Times New Roman" w:cs="Times New Roman" w:hint="default"/>
        </w:rPr>
      </w:pPr>
      <w:r>
        <w:rPr>
          <w:rFonts w:ascii="Times New Roman" w:hAnsi="Times New Roman" w:cs="Times New Roman" w:hint="default"/>
        </w:rPr>
        <w:t>6．我国森林覆盖率超过25%,人工林面积居世界首位,成为全球增绿最多的国家。现今,我国仍需大量种植人工林。这是因为（</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1454DC56">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①中国是全球环境保护的行动派和重要贡献者</w:t>
      </w:r>
    </w:p>
    <w:p w14:paraId="169579E1">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②我国人均森林资源占有量低于世界平均水平</w:t>
      </w:r>
    </w:p>
    <w:p w14:paraId="7F716DC6">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③我国建设美丽中国的时代愿景已经基本实现</w:t>
      </w:r>
    </w:p>
    <w:p w14:paraId="3D8D383F">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④走绿色发展之路已成为当代中国的发展共识</w:t>
      </w:r>
    </w:p>
    <w:p w14:paraId="6DB39157">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A．①②</w:t>
      </w:r>
      <w:r>
        <w:rPr>
          <w:rFonts w:ascii="Times New Roman" w:hAnsi="Times New Roman" w:cs="Times New Roman" w:hint="default"/>
        </w:rPr>
        <w:tab/>
      </w:r>
      <w:r>
        <w:rPr>
          <w:rFonts w:ascii="Times New Roman" w:hAnsi="Times New Roman" w:cs="Times New Roman" w:hint="default"/>
        </w:rPr>
        <w:t>B．①③</w:t>
      </w:r>
      <w:r>
        <w:rPr>
          <w:rFonts w:ascii="Times New Roman" w:hAnsi="Times New Roman" w:cs="Times New Roman" w:hint="default"/>
        </w:rPr>
        <w:tab/>
      </w:r>
      <w:r>
        <w:rPr>
          <w:rFonts w:ascii="Times New Roman" w:hAnsi="Times New Roman" w:cs="Times New Roman" w:hint="default"/>
        </w:rPr>
        <w:t>C．②④</w:t>
      </w:r>
      <w:r>
        <w:rPr>
          <w:rFonts w:ascii="Times New Roman" w:hAnsi="Times New Roman" w:cs="Times New Roman" w:hint="default"/>
        </w:rPr>
        <w:tab/>
      </w:r>
      <w:r>
        <w:rPr>
          <w:rFonts w:ascii="Times New Roman" w:hAnsi="Times New Roman" w:cs="Times New Roman" w:hint="default"/>
        </w:rPr>
        <w:t>D．③④</w:t>
      </w:r>
    </w:p>
    <w:p w14:paraId="77F44A9C">
      <w:pPr>
        <w:keepNext w:val="0"/>
        <w:keepLines w:val="0"/>
        <w:pageBreakBefore w:val="0"/>
        <w:kinsoku/>
        <w:wordWrap/>
        <w:overflowPunct/>
        <w:topLinePunct w:val="0"/>
        <w:autoSpaceDE/>
        <w:autoSpaceDN/>
        <w:bidi w:val="0"/>
        <w:snapToGrid/>
        <w:spacing w:before="0" w:after="0" w:line="360" w:lineRule="auto"/>
        <w:ind w:left="315" w:hanging="315"/>
        <w:rPr>
          <w:rFonts w:ascii="Times New Roman" w:hAnsi="Times New Roman" w:cs="Times New Roman" w:hint="default"/>
        </w:rPr>
      </w:pPr>
      <w:r>
        <w:rPr>
          <w:rFonts w:ascii="Times New Roman" w:hAnsi="Times New Roman" w:cs="Times New Roman" w:hint="default"/>
        </w:rPr>
        <w:t>7．下图倡导我们要（</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71DF451F">
      <w:pPr>
        <w:keepNext w:val="0"/>
        <w:keepLines w:val="0"/>
        <w:pageBreakBefore w:val="0"/>
        <w:kinsoku/>
        <w:wordWrap/>
        <w:overflowPunct/>
        <w:topLinePunct w:val="0"/>
        <w:autoSpaceDE/>
        <w:autoSpaceDN/>
        <w:bidi w:val="0"/>
        <w:snapToGrid/>
        <w:spacing w:before="0" w:after="0" w:line="360" w:lineRule="auto"/>
        <w:ind w:left="315" w:firstLine="0"/>
        <w:jc w:val="center"/>
        <w:rPr>
          <w:rFonts w:ascii="Times New Roman" w:hAnsi="Times New Roman" w:cs="Times New Roman" w:hint="default"/>
        </w:rPr>
      </w:pPr>
      <w:r>
        <w:rPr>
          <w:rFonts w:ascii="Times New Roman" w:eastAsia="Times New Roman" w:hAnsi="Times New Roman" w:cs="Times New Roman" w:hint="default"/>
          <w:kern w:val="0"/>
          <w:sz w:val="24"/>
          <w:szCs w:val="24"/>
        </w:rPr>
        <w:drawing>
          <wp:inline distT="0" distB="0" distL="0" distR="0">
            <wp:extent cx="1876425" cy="2562225"/>
            <wp:effectExtent l="0" t="0" r="9525" b="9525"/>
            <wp:docPr id="100009" name="图片 100009"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
                    <pic:cNvPicPr>
                      <a:picLocks noChangeAspect="1"/>
                    </pic:cNvPicPr>
                  </pic:nvPicPr>
                  <pic:blipFill>
                    <a:blip xmlns:r="http://schemas.openxmlformats.org/officeDocument/2006/relationships" r:embed="rId8"/>
                    <a:stretch>
                      <a:fillRect/>
                    </a:stretch>
                  </pic:blipFill>
                  <pic:spPr>
                    <a:xfrm>
                      <a:off x="0" y="0"/>
                      <a:ext cx="1876425" cy="2562225"/>
                    </a:xfrm>
                    <a:prstGeom prst="rect">
                      <a:avLst/>
                    </a:prstGeom>
                  </pic:spPr>
                </pic:pic>
              </a:graphicData>
            </a:graphic>
          </wp:inline>
        </w:drawing>
      </w:r>
    </w:p>
    <w:p w14:paraId="1D6B993F">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①避免消耗能源</w:t>
      </w:r>
      <w:r>
        <w:rPr>
          <w:rFonts w:ascii="Times New Roman" w:eastAsia="Times New Roman" w:hAnsi="Times New Roman" w:cs="Times New Roman" w:hint="default"/>
          <w:kern w:val="0"/>
          <w:sz w:val="24"/>
          <w:szCs w:val="24"/>
        </w:rPr>
        <w:t>    </w:t>
      </w:r>
      <w:r>
        <w:rPr>
          <w:rFonts w:ascii="Times New Roman" w:hAnsi="Times New Roman" w:cs="Times New Roman" w:hint="default"/>
        </w:rPr>
        <w:t>②珍惜有限资源</w:t>
      </w:r>
      <w:r>
        <w:rPr>
          <w:rFonts w:ascii="Times New Roman" w:eastAsia="Times New Roman" w:hAnsi="Times New Roman" w:cs="Times New Roman" w:hint="default"/>
          <w:kern w:val="0"/>
          <w:sz w:val="24"/>
          <w:szCs w:val="24"/>
        </w:rPr>
        <w:t>    </w:t>
      </w:r>
      <w:r>
        <w:rPr>
          <w:rFonts w:ascii="Times New Roman" w:hAnsi="Times New Roman" w:cs="Times New Roman" w:hint="default"/>
        </w:rPr>
        <w:t>③崇尚低碳生活</w:t>
      </w:r>
      <w:r>
        <w:rPr>
          <w:rFonts w:ascii="Times New Roman" w:eastAsia="Times New Roman" w:hAnsi="Times New Roman" w:cs="Times New Roman" w:hint="default"/>
          <w:kern w:val="0"/>
          <w:sz w:val="24"/>
          <w:szCs w:val="24"/>
        </w:rPr>
        <w:t>    </w:t>
      </w:r>
      <w:r>
        <w:rPr>
          <w:rFonts w:ascii="Times New Roman" w:hAnsi="Times New Roman" w:cs="Times New Roman" w:hint="default"/>
        </w:rPr>
        <w:t>④保持环境整洁</w:t>
      </w:r>
    </w:p>
    <w:p w14:paraId="43E2B76A">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A．①②</w:t>
      </w:r>
      <w:r>
        <w:rPr>
          <w:rFonts w:ascii="Times New Roman" w:hAnsi="Times New Roman" w:cs="Times New Roman" w:hint="default"/>
        </w:rPr>
        <w:tab/>
      </w:r>
      <w:r>
        <w:rPr>
          <w:rFonts w:ascii="Times New Roman" w:hAnsi="Times New Roman" w:cs="Times New Roman" w:hint="default"/>
        </w:rPr>
        <w:t>B．①④</w:t>
      </w:r>
      <w:r>
        <w:rPr>
          <w:rFonts w:ascii="Times New Roman" w:hAnsi="Times New Roman" w:cs="Times New Roman" w:hint="default"/>
        </w:rPr>
        <w:tab/>
      </w:r>
      <w:r>
        <w:rPr>
          <w:rFonts w:ascii="Times New Roman" w:hAnsi="Times New Roman" w:cs="Times New Roman" w:hint="default"/>
        </w:rPr>
        <w:t>C．②③</w:t>
      </w:r>
      <w:r>
        <w:rPr>
          <w:rFonts w:ascii="Times New Roman" w:hAnsi="Times New Roman" w:cs="Times New Roman" w:hint="default"/>
        </w:rPr>
        <w:tab/>
      </w:r>
      <w:r>
        <w:rPr>
          <w:rFonts w:ascii="Times New Roman" w:hAnsi="Times New Roman" w:cs="Times New Roman" w:hint="default"/>
        </w:rPr>
        <w:t>D．③④</w:t>
      </w:r>
    </w:p>
    <w:p w14:paraId="75F49371">
      <w:pPr>
        <w:keepNext w:val="0"/>
        <w:keepLines w:val="0"/>
        <w:pageBreakBefore w:val="0"/>
        <w:kinsoku/>
        <w:wordWrap/>
        <w:overflowPunct/>
        <w:topLinePunct w:val="0"/>
        <w:autoSpaceDE/>
        <w:autoSpaceDN/>
        <w:bidi w:val="0"/>
        <w:snapToGrid/>
        <w:spacing w:before="0" w:after="0" w:line="360" w:lineRule="auto"/>
        <w:ind w:left="315" w:hanging="315"/>
        <w:rPr>
          <w:rFonts w:ascii="Times New Roman" w:hAnsi="Times New Roman" w:cs="Times New Roman" w:hint="default"/>
        </w:rPr>
      </w:pPr>
      <w:r>
        <w:rPr>
          <w:rFonts w:ascii="Times New Roman" w:hAnsi="Times New Roman" w:cs="Times New Roman" w:hint="default"/>
        </w:rPr>
        <w:t>8．2024年9月27日，习近平在全国民族团结进步表彰大会上强调，要坚持以铸牢中华民族共同体意识为主线，不断推进民族团结进步事业，推动党的民族工作高质量发展。这是因为（</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42C94DC9">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①铸牢中华民族共同体意识有利于推动祖国繁荣发展</w:t>
      </w:r>
    </w:p>
    <w:p w14:paraId="3FB9FC0D">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②“和平统一、一国两制”是实现国家统一的最佳方式</w:t>
      </w:r>
    </w:p>
    <w:p w14:paraId="5D074501">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③推进民族团结进步有利于民族关系更加融洽、社会更加和谐稳定</w:t>
      </w:r>
    </w:p>
    <w:p w14:paraId="7AEF1FBC">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④我国形成了民族平等、民族团结和各民族共同繁荣的社会主义民族关系</w:t>
      </w:r>
    </w:p>
    <w:p w14:paraId="42A17079">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A．①③</w:t>
      </w:r>
      <w:r>
        <w:rPr>
          <w:rFonts w:ascii="Times New Roman" w:hAnsi="Times New Roman" w:cs="Times New Roman" w:hint="default"/>
        </w:rPr>
        <w:tab/>
      </w:r>
      <w:r>
        <w:rPr>
          <w:rFonts w:ascii="Times New Roman" w:hAnsi="Times New Roman" w:cs="Times New Roman" w:hint="default"/>
        </w:rPr>
        <w:t>B．①④</w:t>
      </w:r>
      <w:r>
        <w:rPr>
          <w:rFonts w:ascii="Times New Roman" w:hAnsi="Times New Roman" w:cs="Times New Roman" w:hint="default"/>
        </w:rPr>
        <w:tab/>
      </w:r>
      <w:r>
        <w:rPr>
          <w:rFonts w:ascii="Times New Roman" w:hAnsi="Times New Roman" w:cs="Times New Roman" w:hint="default"/>
        </w:rPr>
        <w:t>C．②③</w:t>
      </w:r>
      <w:r>
        <w:rPr>
          <w:rFonts w:ascii="Times New Roman" w:hAnsi="Times New Roman" w:cs="Times New Roman" w:hint="default"/>
        </w:rPr>
        <w:tab/>
      </w:r>
      <w:r>
        <w:rPr>
          <w:rFonts w:ascii="Times New Roman" w:hAnsi="Times New Roman" w:cs="Times New Roman" w:hint="default"/>
        </w:rPr>
        <w:t>D．②④</w:t>
      </w:r>
    </w:p>
    <w:p w14:paraId="0E04BE80">
      <w:pPr>
        <w:keepNext w:val="0"/>
        <w:keepLines w:val="0"/>
        <w:pageBreakBefore w:val="0"/>
        <w:kinsoku/>
        <w:wordWrap/>
        <w:overflowPunct/>
        <w:topLinePunct w:val="0"/>
        <w:autoSpaceDE/>
        <w:autoSpaceDN/>
        <w:bidi w:val="0"/>
        <w:snapToGrid/>
        <w:spacing w:before="0" w:after="0" w:line="360" w:lineRule="auto"/>
        <w:ind w:left="315" w:hanging="315"/>
        <w:rPr>
          <w:rFonts w:ascii="Times New Roman" w:hAnsi="Times New Roman" w:cs="Times New Roman" w:hint="default"/>
        </w:rPr>
      </w:pPr>
      <w:r>
        <w:rPr>
          <w:rFonts w:ascii="Times New Roman" w:hAnsi="Times New Roman" w:cs="Times New Roman" w:hint="default"/>
        </w:rPr>
        <w:t>9．鲁藏携手同行，共谱山海深情。山东对口支援日喀则市30年来，累计投入援藏财政资金61.8亿元、实施各类项目1608个，分10批选派657名干部人才进藏开展工作，全力推进民生、产业、经贸、生态等援藏工程。这有利于（</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670CF8E8">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①区域协调发展，实现各民族同步富裕</w:t>
      </w:r>
    </w:p>
    <w:p w14:paraId="77B5D643">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②加强和巩固民族团结，消除民族差异</w:t>
      </w:r>
    </w:p>
    <w:p w14:paraId="15E9BD75">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③促进平等团结互助和谐的社会主义民族关系</w:t>
      </w:r>
    </w:p>
    <w:p w14:paraId="4315E162">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④铸牢中华民族共同体意识</w:t>
      </w:r>
    </w:p>
    <w:p w14:paraId="39744910">
      <w:pPr>
        <w:keepNext w:val="0"/>
        <w:keepLines w:val="0"/>
        <w:pageBreakBefore w:val="0"/>
        <w:kinsoku/>
        <w:wordWrap/>
        <w:overflowPunct/>
        <w:topLinePunct w:val="0"/>
        <w:autoSpaceDE/>
        <w:autoSpaceDN/>
        <w:bidi w:val="0"/>
        <w:snapToGrid/>
        <w:spacing w:before="0" w:after="0" w:line="360" w:lineRule="auto"/>
        <w:ind w:left="315" w:firstLine="0"/>
        <w:rPr>
          <w:rFonts w:ascii="Times New Roman" w:hAnsi="Times New Roman" w:cs="Times New Roman" w:hint="default"/>
        </w:rPr>
      </w:pPr>
      <w:r>
        <w:rPr>
          <w:rFonts w:ascii="Times New Roman" w:hAnsi="Times New Roman" w:cs="Times New Roman" w:hint="default"/>
        </w:rPr>
        <w:t>A．①②</w:t>
      </w:r>
      <w:r>
        <w:rPr>
          <w:rFonts w:ascii="Times New Roman" w:hAnsi="Times New Roman" w:cs="Times New Roman" w:hint="default"/>
        </w:rPr>
        <w:tab/>
      </w:r>
      <w:r>
        <w:rPr>
          <w:rFonts w:ascii="Times New Roman" w:hAnsi="Times New Roman" w:cs="Times New Roman" w:hint="default"/>
        </w:rPr>
        <w:t>B．①③</w:t>
      </w:r>
      <w:r>
        <w:rPr>
          <w:rFonts w:ascii="Times New Roman" w:hAnsi="Times New Roman" w:cs="Times New Roman" w:hint="default"/>
        </w:rPr>
        <w:tab/>
      </w:r>
      <w:r>
        <w:rPr>
          <w:rFonts w:ascii="Times New Roman" w:hAnsi="Times New Roman" w:cs="Times New Roman" w:hint="default"/>
        </w:rPr>
        <w:t>C．②④</w:t>
      </w:r>
      <w:r>
        <w:rPr>
          <w:rFonts w:ascii="Times New Roman" w:hAnsi="Times New Roman" w:cs="Times New Roman" w:hint="default"/>
        </w:rPr>
        <w:tab/>
      </w:r>
      <w:r>
        <w:rPr>
          <w:rFonts w:ascii="Times New Roman" w:hAnsi="Times New Roman" w:cs="Times New Roman" w:hint="default"/>
        </w:rPr>
        <w:t>D．③④</w:t>
      </w:r>
    </w:p>
    <w:p w14:paraId="2C96D46B">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10．2024年，14岁的小明在日记里畅谈未来。依据我国发展目标，你赞同的是（</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315FC67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①“17岁时，我将见证中国意气风发地向着第一个百年奋斗目标奋进！”</w:t>
      </w:r>
    </w:p>
    <w:p w14:paraId="424E9D6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②“25岁时，社会主义现代化基本实现。”</w:t>
      </w:r>
    </w:p>
    <w:p w14:paraId="5CF932C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③“30岁时，我国就会进入创新型国家行列，我们可以为民族复兴助力。”</w:t>
      </w:r>
    </w:p>
    <w:p w14:paraId="5F1E35F7">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④“40岁时，我就可以见证中国特色社会主义现代化强国屹立于世界舞台！”</w:t>
      </w:r>
    </w:p>
    <w:p w14:paraId="2509229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A．①②</w:t>
      </w:r>
      <w:r>
        <w:rPr>
          <w:rFonts w:ascii="Times New Roman" w:hAnsi="Times New Roman" w:cs="Times New Roman" w:hint="default"/>
        </w:rPr>
        <w:tab/>
      </w:r>
      <w:r>
        <w:rPr>
          <w:rFonts w:ascii="Times New Roman" w:hAnsi="Times New Roman" w:cs="Times New Roman" w:hint="default"/>
        </w:rPr>
        <w:t>B．①③</w:t>
      </w:r>
      <w:r>
        <w:rPr>
          <w:rFonts w:ascii="Times New Roman" w:hAnsi="Times New Roman" w:cs="Times New Roman" w:hint="default"/>
        </w:rPr>
        <w:tab/>
      </w:r>
      <w:r>
        <w:rPr>
          <w:rFonts w:ascii="Times New Roman" w:hAnsi="Times New Roman" w:cs="Times New Roman" w:hint="default"/>
        </w:rPr>
        <w:t>C．②④</w:t>
      </w:r>
      <w:r>
        <w:rPr>
          <w:rFonts w:ascii="Times New Roman" w:hAnsi="Times New Roman" w:cs="Times New Roman" w:hint="default"/>
        </w:rPr>
        <w:tab/>
      </w:r>
      <w:r>
        <w:rPr>
          <w:rFonts w:ascii="Times New Roman" w:hAnsi="Times New Roman" w:cs="Times New Roman" w:hint="default"/>
        </w:rPr>
        <w:t>D．③④</w:t>
      </w:r>
    </w:p>
    <w:p w14:paraId="6038F787">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11．2025年4月，“一带一路”青少年文化交流节中，中国学生与中东国家青少年合作设计沙漠绿洲模型。初期因文化差异频繁发生误解（如对中国传统符号的误读），后双方约定“创意共融、文化互鉴”原则，最终作品荣获联合国教科文组织“文明对话奖”。这启示我们（</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047CEB03">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A．完全消除文化差异才能实现合作</w:t>
      </w:r>
    </w:p>
    <w:p w14:paraId="475073F5">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B．合作必然伴随矛盾，无需特别处理</w:t>
      </w:r>
    </w:p>
    <w:p w14:paraId="747D5BBC">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C．尊重差异、明确分工，方能实现共赢</w:t>
      </w:r>
    </w:p>
    <w:p w14:paraId="0835446B">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D．只需专注技术问题，文化差异无关紧要</w:t>
      </w:r>
    </w:p>
    <w:p w14:paraId="2B53E19A">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12．</w:t>
      </w:r>
      <w:r>
        <w:rPr>
          <w:rFonts w:ascii="Times New Roman" w:hAnsi="Times New Roman" w:cs="Times New Roman" w:hint="default"/>
          <w:color w:val="0000FF"/>
        </w:rPr>
        <w:t>（新考法）</w:t>
      </w:r>
      <w:r>
        <w:rPr>
          <w:rFonts w:ascii="Times New Roman" w:hAnsi="Times New Roman" w:cs="Times New Roman" w:hint="default"/>
        </w:rPr>
        <w:t>以下新闻点评正确的是（</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4C029A8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A．2024年12月4日，我国申报的“春节——中国人庆祝传统新年的社会实践”列入联合国教科文组织人类非物质文化遗产代表作名录</w:t>
      </w:r>
    </w:p>
    <w:p w14:paraId="1AEEEEC2">
      <w:pPr>
        <w:keepNext w:val="0"/>
        <w:keepLines w:val="0"/>
        <w:pageBreakBefore w:val="0"/>
        <w:kinsoku/>
        <w:wordWrap/>
        <w:overflowPunct/>
        <w:topLinePunct w:val="0"/>
        <w:autoSpaceDE/>
        <w:autoSpaceDN/>
        <w:bidi w:val="0"/>
        <w:snapToGrid/>
        <w:spacing w:before="0" w:after="0" w:line="360" w:lineRule="auto"/>
        <w:ind w:left="420" w:firstLine="0"/>
        <w:jc w:val="right"/>
        <w:rPr>
          <w:rFonts w:ascii="Times New Roman" w:hAnsi="Times New Roman" w:cs="Times New Roman" w:hint="default"/>
        </w:rPr>
      </w:pPr>
      <w:r>
        <w:rPr>
          <w:rFonts w:ascii="Times New Roman" w:hAnsi="Times New Roman" w:cs="Times New Roman" w:hint="default"/>
        </w:rPr>
        <w:t>——不同文化间的碰撞呼唤人们要正确认识文化差异</w:t>
      </w:r>
    </w:p>
    <w:p w14:paraId="5B4A476A">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B．2024年10月25日，长期作案、先后拐卖17名儿童的“人贩子”余华英，被人民法院依法判处死刑，剥夺政治权利终身，并处没收个人全部财产</w:t>
      </w:r>
    </w:p>
    <w:p w14:paraId="4BA29D86">
      <w:pPr>
        <w:keepNext w:val="0"/>
        <w:keepLines w:val="0"/>
        <w:pageBreakBefore w:val="0"/>
        <w:kinsoku/>
        <w:wordWrap/>
        <w:overflowPunct/>
        <w:topLinePunct w:val="0"/>
        <w:autoSpaceDE/>
        <w:autoSpaceDN/>
        <w:bidi w:val="0"/>
        <w:snapToGrid/>
        <w:spacing w:before="0" w:after="0" w:line="360" w:lineRule="auto"/>
        <w:ind w:left="420" w:firstLine="0"/>
        <w:jc w:val="right"/>
        <w:rPr>
          <w:rFonts w:ascii="Times New Roman" w:hAnsi="Times New Roman" w:cs="Times New Roman" w:hint="default"/>
        </w:rPr>
      </w:pPr>
      <w:r>
        <w:rPr>
          <w:rFonts w:ascii="Times New Roman" w:hAnsi="Times New Roman" w:cs="Times New Roman" w:hint="default"/>
        </w:rPr>
        <w:t>——对全体社会成员具有普遍约束力是法律的最主要特征</w:t>
      </w:r>
    </w:p>
    <w:p w14:paraId="38820CB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C．中共中央、国务院近日印发《乡村全面振兴规划（2024—2027年）》。规划提出，到2027年，乡村全面振兴取得实质性进展，农业农村现代化迈上新台阶</w:t>
      </w:r>
    </w:p>
    <w:p w14:paraId="702EF663">
      <w:pPr>
        <w:keepNext w:val="0"/>
        <w:keepLines w:val="0"/>
        <w:pageBreakBefore w:val="0"/>
        <w:kinsoku/>
        <w:wordWrap/>
        <w:overflowPunct/>
        <w:topLinePunct w:val="0"/>
        <w:autoSpaceDE/>
        <w:autoSpaceDN/>
        <w:bidi w:val="0"/>
        <w:snapToGrid/>
        <w:spacing w:before="0" w:after="0" w:line="360" w:lineRule="auto"/>
        <w:ind w:left="420" w:firstLine="0"/>
        <w:jc w:val="right"/>
        <w:rPr>
          <w:rFonts w:ascii="Times New Roman" w:hAnsi="Times New Roman" w:cs="Times New Roman" w:hint="default"/>
        </w:rPr>
      </w:pPr>
      <w:r>
        <w:rPr>
          <w:rFonts w:ascii="Times New Roman" w:hAnsi="Times New Roman" w:cs="Times New Roman" w:hint="default"/>
        </w:rPr>
        <w:t>——共同富裕是中国特色社会主义的本质要求</w:t>
      </w:r>
    </w:p>
    <w:p w14:paraId="151D17FF">
      <w:pPr>
        <w:keepNext w:val="0"/>
        <w:keepLines w:val="0"/>
        <w:pageBreakBefore w:val="0"/>
        <w:numPr>
          <w:ilvl w:val="0"/>
          <w:numId w:val="0"/>
        </w:numPr>
        <w:kinsoku/>
        <w:wordWrap/>
        <w:overflowPunct/>
        <w:topLinePunct w:val="0"/>
        <w:autoSpaceDE/>
        <w:autoSpaceDN/>
        <w:bidi w:val="0"/>
        <w:snapToGrid/>
        <w:spacing w:before="0" w:after="0" w:line="360" w:lineRule="auto"/>
        <w:ind w:left="420" w:firstLine="0" w:leftChars="0" w:firstLineChars="0"/>
        <w:rPr>
          <w:rFonts w:ascii="Times New Roman" w:hAnsi="Times New Roman" w:cs="Times New Roman" w:hint="default"/>
        </w:rPr>
      </w:pPr>
      <w:r>
        <w:rPr>
          <w:rFonts w:ascii="Times New Roman" w:eastAsia="宋体" w:hAnsi="Times New Roman" w:cs="Times New Roman" w:hint="default"/>
          <w:kern w:val="2"/>
          <w:sz w:val="21"/>
          <w:szCs w:val="22"/>
          <w:lang w:val="en-US" w:eastAsia="zh-CN" w:bidi="ar-SA"/>
        </w:rPr>
        <w:t>D．</w:t>
      </w:r>
      <w:r>
        <w:rPr>
          <w:rFonts w:ascii="Times New Roman" w:hAnsi="Times New Roman" w:cs="Times New Roman" w:hint="default"/>
        </w:rPr>
        <w:t>目前，我国森林覆盖率超过25%，森林蓄积量达200多亿立方米，草原综合植被盖度稳定在50%以上，人工林面积居世界第一</w:t>
      </w:r>
    </w:p>
    <w:p w14:paraId="54AF245B">
      <w:pPr>
        <w:keepNext w:val="0"/>
        <w:keepLines w:val="0"/>
        <w:pageBreakBefore w:val="0"/>
        <w:numPr>
          <w:ilvl w:val="0"/>
          <w:numId w:val="0"/>
        </w:numPr>
        <w:kinsoku/>
        <w:wordWrap/>
        <w:overflowPunct/>
        <w:topLinePunct w:val="0"/>
        <w:autoSpaceDE/>
        <w:autoSpaceDN/>
        <w:bidi w:val="0"/>
        <w:snapToGrid/>
        <w:spacing w:before="0" w:after="0" w:line="360" w:lineRule="auto"/>
        <w:ind w:left="420" w:firstLine="0" w:leftChars="0" w:firstLineChars="0"/>
        <w:jc w:val="right"/>
        <w:rPr>
          <w:rFonts w:ascii="Times New Roman" w:hAnsi="Times New Roman" w:cs="Times New Roman" w:hint="default"/>
        </w:rPr>
      </w:pPr>
      <w:r>
        <w:rPr>
          <w:rFonts w:ascii="Times New Roman" w:hAnsi="Times New Roman" w:cs="Times New Roman" w:hint="default"/>
        </w:rPr>
        <w:t>——我国自然资源丰富，总量大，种类多</w:t>
      </w:r>
    </w:p>
    <w:p w14:paraId="35E6DE04">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13．第九届亚冬会上，各国运动员赛场拼搏、切磋技能，交流各自国家的传统习俗、特色美食；志愿者展现东道国友好形象，各国工作人员紧密协作保障赛事顺利。从中我们感悟到（</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74E01DA3">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①尊重文化多样性可促进世界文化繁荣发展</w:t>
      </w:r>
    </w:p>
    <w:p w14:paraId="54DDDC6B">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②只要有正确的态度竞争一定不会伤害友谊</w:t>
      </w:r>
    </w:p>
    <w:p w14:paraId="5E5DC56B">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③亚冬会的成功举办依靠各方成员共同努力</w:t>
      </w:r>
    </w:p>
    <w:p w14:paraId="4E6B7DD3">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④国际竞争的实质是综合国力为基础的较量</w:t>
      </w:r>
    </w:p>
    <w:p w14:paraId="0CC6ED55">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A．①②</w:t>
      </w:r>
      <w:r>
        <w:rPr>
          <w:rFonts w:ascii="Times New Roman" w:hAnsi="Times New Roman" w:cs="Times New Roman" w:hint="default"/>
        </w:rPr>
        <w:tab/>
      </w:r>
      <w:r>
        <w:rPr>
          <w:rFonts w:ascii="Times New Roman" w:hAnsi="Times New Roman" w:cs="Times New Roman" w:hint="default"/>
        </w:rPr>
        <w:t>B．①③</w:t>
      </w:r>
      <w:r>
        <w:rPr>
          <w:rFonts w:ascii="Times New Roman" w:hAnsi="Times New Roman" w:cs="Times New Roman" w:hint="default"/>
        </w:rPr>
        <w:tab/>
      </w:r>
      <w:r>
        <w:rPr>
          <w:rFonts w:ascii="Times New Roman" w:hAnsi="Times New Roman" w:cs="Times New Roman" w:hint="default"/>
        </w:rPr>
        <w:t>C．②④</w:t>
      </w:r>
      <w:r>
        <w:rPr>
          <w:rFonts w:ascii="Times New Roman" w:hAnsi="Times New Roman" w:cs="Times New Roman" w:hint="default"/>
        </w:rPr>
        <w:tab/>
      </w:r>
      <w:r>
        <w:rPr>
          <w:rFonts w:ascii="Times New Roman" w:hAnsi="Times New Roman" w:cs="Times New Roman" w:hint="default"/>
        </w:rPr>
        <w:t>D．③④</w:t>
      </w:r>
    </w:p>
    <w:p w14:paraId="02C66777">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14．中华优秀传统文化博大精深，经典名言都闪烁着智慧光芒。以下对应正确的是（</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660"/>
        <w:gridCol w:w="2550"/>
        <w:gridCol w:w="3600"/>
      </w:tblGrid>
      <w:tr w14:paraId="1F365A7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07BF821">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序号</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EEAD0CB">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经典名言</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159058B">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理解运用</w:t>
            </w:r>
          </w:p>
        </w:tc>
      </w:tr>
      <w:tr w14:paraId="71B00B5D">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339978C">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①</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53778331">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不以规矩，不能成方圆</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2AF0C486">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在社会生活中，我们要自觉遵守规则</w:t>
            </w:r>
          </w:p>
        </w:tc>
      </w:tr>
      <w:tr w14:paraId="48467527">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9B0E1F4">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61D90828">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亲仁善邻，国之宝也</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5E1AE16A">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当今世界格局向多极化发展</w:t>
            </w:r>
          </w:p>
        </w:tc>
      </w:tr>
      <w:tr w14:paraId="392112B2">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209243F">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③</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43C05EE0">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治国有常，而利民为本</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460496FC">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坚持以人民为中心的思想</w:t>
            </w:r>
          </w:p>
        </w:tc>
      </w:tr>
      <w:tr w14:paraId="7B5EE8B7">
        <w:tblPrEx>
          <w:tblW w:w="0" w:type="auto"/>
          <w:jc w:val="center"/>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4D705A3">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④</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0800294B">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千人同心，则得千人之力</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093CC504">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要学会赞美他人，欣赏他人</w:t>
            </w:r>
          </w:p>
        </w:tc>
      </w:tr>
    </w:tbl>
    <w:p w14:paraId="0312B284">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A．①②</w:t>
      </w:r>
      <w:r>
        <w:rPr>
          <w:rFonts w:ascii="Times New Roman" w:hAnsi="Times New Roman" w:cs="Times New Roman" w:hint="default"/>
        </w:rPr>
        <w:tab/>
      </w:r>
      <w:r>
        <w:rPr>
          <w:rFonts w:ascii="Times New Roman" w:hAnsi="Times New Roman" w:cs="Times New Roman" w:hint="default"/>
        </w:rPr>
        <w:t>B．①③</w:t>
      </w:r>
      <w:r>
        <w:rPr>
          <w:rFonts w:ascii="Times New Roman" w:hAnsi="Times New Roman" w:cs="Times New Roman" w:hint="default"/>
        </w:rPr>
        <w:tab/>
      </w:r>
      <w:r>
        <w:rPr>
          <w:rFonts w:ascii="Times New Roman" w:hAnsi="Times New Roman" w:cs="Times New Roman" w:hint="default"/>
        </w:rPr>
        <w:t>C．②③</w:t>
      </w:r>
      <w:r>
        <w:rPr>
          <w:rFonts w:ascii="Times New Roman" w:hAnsi="Times New Roman" w:cs="Times New Roman" w:hint="default"/>
        </w:rPr>
        <w:tab/>
      </w:r>
      <w:r>
        <w:rPr>
          <w:rFonts w:ascii="Times New Roman" w:hAnsi="Times New Roman" w:cs="Times New Roman" w:hint="default"/>
        </w:rPr>
        <w:t>D．①④</w:t>
      </w:r>
    </w:p>
    <w:p w14:paraId="15BADF61">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15．2025蛇年春晚节目《一起China Fun》，以网络词条“China Travel”“City walk”为出发点，由李宇春、易烊千玺与来自五大洲数十位留学生共同演绎，向全球朋友发出热情邀约，这一节目传达出（</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013EAEC8">
      <w:pPr>
        <w:keepNext w:val="0"/>
        <w:keepLines w:val="0"/>
        <w:pageBreakBefore w:val="0"/>
        <w:kinsoku/>
        <w:wordWrap/>
        <w:overflowPunct/>
        <w:topLinePunct w:val="0"/>
        <w:autoSpaceDE/>
        <w:autoSpaceDN/>
        <w:bidi w:val="0"/>
        <w:snapToGrid/>
        <w:spacing w:before="0" w:after="0" w:line="360" w:lineRule="auto"/>
        <w:ind w:left="420" w:firstLine="0"/>
        <w:rPr>
          <w:rFonts w:ascii="Times New Roman" w:eastAsia="Times New Roman" w:hAnsi="Times New Roman" w:cs="Times New Roman" w:hint="default"/>
          <w:kern w:val="0"/>
          <w:sz w:val="24"/>
          <w:szCs w:val="24"/>
        </w:rPr>
      </w:pPr>
      <w:r>
        <w:rPr>
          <w:rFonts w:ascii="Times New Roman" w:hAnsi="Times New Roman" w:cs="Times New Roman" w:hint="default"/>
        </w:rPr>
        <w:t>①文明交流互鉴，促进共同发展</w:t>
      </w:r>
      <w:r>
        <w:rPr>
          <w:rFonts w:ascii="Times New Roman" w:eastAsia="Times New Roman" w:hAnsi="Times New Roman" w:cs="Times New Roman" w:hint="default"/>
          <w:kern w:val="0"/>
          <w:sz w:val="24"/>
          <w:szCs w:val="24"/>
        </w:rPr>
        <w:t>   </w:t>
      </w:r>
    </w:p>
    <w:p w14:paraId="3D18478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②增进理解信任，消除文化差异</w:t>
      </w:r>
    </w:p>
    <w:p w14:paraId="429C876E">
      <w:pPr>
        <w:keepNext w:val="0"/>
        <w:keepLines w:val="0"/>
        <w:pageBreakBefore w:val="0"/>
        <w:kinsoku/>
        <w:wordWrap/>
        <w:overflowPunct/>
        <w:topLinePunct w:val="0"/>
        <w:autoSpaceDE/>
        <w:autoSpaceDN/>
        <w:bidi w:val="0"/>
        <w:snapToGrid/>
        <w:spacing w:before="0" w:after="0" w:line="360" w:lineRule="auto"/>
        <w:ind w:left="420" w:firstLine="0"/>
        <w:rPr>
          <w:rFonts w:ascii="Times New Roman" w:eastAsia="Times New Roman" w:hAnsi="Times New Roman" w:cs="Times New Roman" w:hint="default"/>
          <w:kern w:val="0"/>
          <w:sz w:val="24"/>
          <w:szCs w:val="24"/>
        </w:rPr>
      </w:pPr>
      <w:r>
        <w:rPr>
          <w:rFonts w:ascii="Times New Roman" w:hAnsi="Times New Roman" w:cs="Times New Roman" w:hint="default"/>
        </w:rPr>
        <w:t>③尊重文化多样性，美美与共</w:t>
      </w:r>
      <w:r>
        <w:rPr>
          <w:rFonts w:ascii="Times New Roman" w:eastAsia="Times New Roman" w:hAnsi="Times New Roman" w:cs="Times New Roman" w:hint="default"/>
          <w:kern w:val="0"/>
          <w:sz w:val="24"/>
          <w:szCs w:val="24"/>
        </w:rPr>
        <w:t>     </w:t>
      </w:r>
    </w:p>
    <w:p w14:paraId="677C13B3">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④中华文化是世界上最优秀的文化</w:t>
      </w:r>
    </w:p>
    <w:p w14:paraId="1E0CB330">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A．①②</w:t>
      </w:r>
      <w:r>
        <w:rPr>
          <w:rFonts w:ascii="Times New Roman" w:hAnsi="Times New Roman" w:cs="Times New Roman" w:hint="default"/>
        </w:rPr>
        <w:tab/>
      </w:r>
      <w:r>
        <w:rPr>
          <w:rFonts w:ascii="Times New Roman" w:hAnsi="Times New Roman" w:cs="Times New Roman" w:hint="default"/>
        </w:rPr>
        <w:t>B．①③</w:t>
      </w:r>
      <w:r>
        <w:rPr>
          <w:rFonts w:ascii="Times New Roman" w:hAnsi="Times New Roman" w:cs="Times New Roman" w:hint="default"/>
        </w:rPr>
        <w:tab/>
      </w:r>
      <w:r>
        <w:rPr>
          <w:rFonts w:ascii="Times New Roman" w:hAnsi="Times New Roman" w:cs="Times New Roman" w:hint="default"/>
        </w:rPr>
        <w:t>C．②③</w:t>
      </w:r>
      <w:r>
        <w:rPr>
          <w:rFonts w:ascii="Times New Roman" w:hAnsi="Times New Roman" w:cs="Times New Roman" w:hint="default"/>
        </w:rPr>
        <w:tab/>
      </w:r>
      <w:r>
        <w:rPr>
          <w:rFonts w:ascii="Times New Roman" w:hAnsi="Times New Roman" w:cs="Times New Roman" w:hint="default"/>
        </w:rPr>
        <w:t>D．③④</w:t>
      </w:r>
    </w:p>
    <w:p w14:paraId="0FD604BD">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16．新华社评选出2024年国际十大新闻，以下对节选新闻的微点评恰当的有（</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tbl>
      <w:tblPr>
        <w:tblStyle w:val="TableNormal"/>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930"/>
        <w:gridCol w:w="3885"/>
        <w:gridCol w:w="3120"/>
      </w:tblGrid>
      <w:tr w14:paraId="2D615E1A">
        <w:tblPrEx>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08088D3">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序号</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E0DC909">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微新闻</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1E65BEC">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微点评</w:t>
            </w:r>
          </w:p>
        </w:tc>
      </w:tr>
      <w:tr w14:paraId="58988BC7">
        <w:tblPrEx>
          <w:tblW w:w="7935" w:type="dxa"/>
          <w:jc w:val="center"/>
          <w:tblCellMar>
            <w:top w:w="120" w:type="dxa"/>
            <w:left w:w="120" w:type="dxa"/>
            <w:bottom w:w="120" w:type="dxa"/>
            <w:right w:w="120" w:type="dxa"/>
          </w:tblCellMar>
        </w:tblPrEx>
        <w:trPr>
          <w:jc w:val="center"/>
        </w:trPr>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B63DE8B">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①</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115D3ED5">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习总书记提出全球南方开放包容合作倡议，为推动全球南方团结自强持续作出中国贡献。</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41403E08">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中国积极推动构建人类命运共同体。</w:t>
            </w:r>
          </w:p>
        </w:tc>
      </w:tr>
      <w:tr w14:paraId="0EE0B851">
        <w:tblPrEx>
          <w:tblW w:w="7935" w:type="dxa"/>
          <w:jc w:val="center"/>
          <w:tblCellMar>
            <w:top w:w="120" w:type="dxa"/>
            <w:left w:w="120" w:type="dxa"/>
            <w:bottom w:w="120" w:type="dxa"/>
            <w:right w:w="120" w:type="dxa"/>
          </w:tblCellMar>
        </w:tblPrEx>
        <w:trPr>
          <w:jc w:val="center"/>
        </w:trPr>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F372715">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②</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31E35002">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习总书记参加一系列多边峰会，同各国领导人及政要进行深入沟通</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78812E78">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国家间既有合作，又有竞争</w:t>
            </w:r>
          </w:p>
        </w:tc>
      </w:tr>
      <w:tr w14:paraId="34105BC1">
        <w:tblPrEx>
          <w:tblW w:w="7935" w:type="dxa"/>
          <w:jc w:val="center"/>
          <w:tblCellMar>
            <w:top w:w="120" w:type="dxa"/>
            <w:left w:w="120" w:type="dxa"/>
            <w:bottom w:w="120" w:type="dxa"/>
            <w:right w:w="120" w:type="dxa"/>
          </w:tblCellMar>
        </w:tblPrEx>
        <w:trPr>
          <w:jc w:val="center"/>
        </w:trPr>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E0BC5AE">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③</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04AB7E47">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一年来，巴以、黎以、伊以、红海紧张局势轮番升级。</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42182A02">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面对经济全球化，要注重国家经济安全。</w:t>
            </w:r>
          </w:p>
        </w:tc>
      </w:tr>
      <w:tr w14:paraId="4101E7B8">
        <w:tblPrEx>
          <w:tblW w:w="7935" w:type="dxa"/>
          <w:jc w:val="center"/>
          <w:tblCellMar>
            <w:top w:w="120" w:type="dxa"/>
            <w:left w:w="120" w:type="dxa"/>
            <w:bottom w:w="120" w:type="dxa"/>
            <w:right w:w="120" w:type="dxa"/>
          </w:tblCellMar>
        </w:tblPrEx>
        <w:trPr>
          <w:jc w:val="center"/>
        </w:trPr>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29CCA76">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④</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040FF86C">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在免签政策助力下，“中国游”成为国际旅游新热潮。</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73B9FBE8">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这是一个开放的、发展的、紧密联系的世界。</w:t>
            </w:r>
          </w:p>
        </w:tc>
      </w:tr>
    </w:tbl>
    <w:p w14:paraId="0123622D">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A．①②</w:t>
      </w:r>
      <w:r>
        <w:rPr>
          <w:rFonts w:ascii="Times New Roman" w:hAnsi="Times New Roman" w:cs="Times New Roman" w:hint="default"/>
        </w:rPr>
        <w:tab/>
      </w:r>
      <w:r>
        <w:rPr>
          <w:rFonts w:ascii="Times New Roman" w:hAnsi="Times New Roman" w:cs="Times New Roman" w:hint="default"/>
        </w:rPr>
        <w:t>B．①④</w:t>
      </w:r>
      <w:r>
        <w:rPr>
          <w:rFonts w:ascii="Times New Roman" w:hAnsi="Times New Roman" w:cs="Times New Roman" w:hint="default"/>
        </w:rPr>
        <w:tab/>
      </w:r>
      <w:r>
        <w:rPr>
          <w:rFonts w:ascii="Times New Roman" w:hAnsi="Times New Roman" w:cs="Times New Roman" w:hint="default"/>
        </w:rPr>
        <w:t>C．②③</w:t>
      </w:r>
      <w:r>
        <w:rPr>
          <w:rFonts w:ascii="Times New Roman" w:hAnsi="Times New Roman" w:cs="Times New Roman" w:hint="default"/>
        </w:rPr>
        <w:tab/>
      </w:r>
      <w:r>
        <w:rPr>
          <w:rFonts w:ascii="Times New Roman" w:hAnsi="Times New Roman" w:cs="Times New Roman" w:hint="default"/>
        </w:rPr>
        <w:t>D．③④</w:t>
      </w:r>
    </w:p>
    <w:p w14:paraId="42A4113C">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17．古人的思想给我们留下了宝贵的精神财富。同学们对下列古语解读正确的是（</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2B35FA3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A．“羞恶之心，义之端也”——自省慎独，止于至善</w:t>
      </w:r>
    </w:p>
    <w:p w14:paraId="50CD24DD">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B．“亲仁善邻，国之宝也”——和平发展，合作共赢</w:t>
      </w:r>
    </w:p>
    <w:p w14:paraId="690C090D">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C．“尺有所短，寸有所长”——关爱他人，以礼待人</w:t>
      </w:r>
    </w:p>
    <w:p w14:paraId="0DC41E9A">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D．“物之不齐，物之情也”——交流互鉴，文化趋同</w:t>
      </w:r>
    </w:p>
    <w:p w14:paraId="1F5F80D0">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18．在2025年五四青年节到来之际，习近平寄语新时代青年要“坚定理想信念，厚植家国情怀，练就过硬本领，发扬奋斗精神，到祖国和人民最需要的地方发光发热，为中国式现代化建设贡献青春力量。”这启示我们青少年（</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2DDD62B6">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①坚持脚踏实地，立志报效祖国</w:t>
      </w:r>
    </w:p>
    <w:p w14:paraId="2120ADF8">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②学会调控情绪，承担社会责任</w:t>
      </w:r>
    </w:p>
    <w:p w14:paraId="7DBED25D">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③增强法治意识，投身科学实践</w:t>
      </w:r>
    </w:p>
    <w:p w14:paraId="1C9940BC">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④担负时代使命，创造精彩人生</w:t>
      </w:r>
    </w:p>
    <w:p w14:paraId="3E552505">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A．①③</w:t>
      </w:r>
      <w:r>
        <w:rPr>
          <w:rFonts w:ascii="Times New Roman" w:hAnsi="Times New Roman" w:cs="Times New Roman" w:hint="default"/>
        </w:rPr>
        <w:tab/>
      </w:r>
      <w:r>
        <w:rPr>
          <w:rFonts w:ascii="Times New Roman" w:hAnsi="Times New Roman" w:cs="Times New Roman" w:hint="default"/>
        </w:rPr>
        <w:t>B．②④</w:t>
      </w:r>
      <w:r>
        <w:rPr>
          <w:rFonts w:ascii="Times New Roman" w:hAnsi="Times New Roman" w:cs="Times New Roman" w:hint="default"/>
        </w:rPr>
        <w:tab/>
      </w:r>
      <w:r>
        <w:rPr>
          <w:rFonts w:ascii="Times New Roman" w:hAnsi="Times New Roman" w:cs="Times New Roman" w:hint="default"/>
        </w:rPr>
        <w:t>C．②③</w:t>
      </w:r>
      <w:r>
        <w:rPr>
          <w:rFonts w:ascii="Times New Roman" w:hAnsi="Times New Roman" w:cs="Times New Roman" w:hint="default"/>
        </w:rPr>
        <w:tab/>
      </w:r>
      <w:r>
        <w:rPr>
          <w:rFonts w:ascii="Times New Roman" w:hAnsi="Times New Roman" w:cs="Times New Roman" w:hint="default"/>
        </w:rPr>
        <w:t>D．①④</w:t>
      </w:r>
    </w:p>
    <w:p w14:paraId="494C7507">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19．梦想从学习开始，事业靠本领成就。广大青年要如饥似渴、孜孜不倦学习，既多读有字之书，也多读无字之书，注重学习人生经验和社会知识……习近平总书记的这些殷殷叮嘱启示我们（</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15325FE4">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①重视社会实践，做到知行合一</w:t>
      </w:r>
    </w:p>
    <w:p w14:paraId="48957935">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②养成读书习惯，自觉主动学习</w:t>
      </w:r>
    </w:p>
    <w:p w14:paraId="2957B5C1">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③有了梦想定能取得事业的成功</w:t>
      </w:r>
    </w:p>
    <w:p w14:paraId="24E47C3D">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④学习只为生存，读书皆在校园</w:t>
      </w:r>
    </w:p>
    <w:p w14:paraId="6C7F02C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A．①②</w:t>
      </w:r>
      <w:r>
        <w:rPr>
          <w:rFonts w:ascii="Times New Roman" w:hAnsi="Times New Roman" w:cs="Times New Roman" w:hint="default"/>
        </w:rPr>
        <w:tab/>
      </w:r>
      <w:r>
        <w:rPr>
          <w:rFonts w:ascii="Times New Roman" w:hAnsi="Times New Roman" w:cs="Times New Roman" w:hint="default"/>
        </w:rPr>
        <w:t>B．①③</w:t>
      </w:r>
      <w:r>
        <w:rPr>
          <w:rFonts w:ascii="Times New Roman" w:hAnsi="Times New Roman" w:cs="Times New Roman" w:hint="default"/>
        </w:rPr>
        <w:tab/>
      </w:r>
      <w:r>
        <w:rPr>
          <w:rFonts w:ascii="Times New Roman" w:hAnsi="Times New Roman" w:cs="Times New Roman" w:hint="default"/>
        </w:rPr>
        <w:t>C．②④</w:t>
      </w:r>
      <w:r>
        <w:rPr>
          <w:rFonts w:ascii="Times New Roman" w:hAnsi="Times New Roman" w:cs="Times New Roman" w:hint="default"/>
        </w:rPr>
        <w:tab/>
      </w:r>
      <w:r>
        <w:rPr>
          <w:rFonts w:ascii="Times New Roman" w:hAnsi="Times New Roman" w:cs="Times New Roman" w:hint="default"/>
        </w:rPr>
        <w:t>D．③④</w:t>
      </w:r>
    </w:p>
    <w:p w14:paraId="1181E4D0">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20．如今，随着国家发展格局逐步过渡到创新引领的新发展阶段，各界对高素质、创新型人才的需求日益旺盛，高等教育的功能越来越转向为经济社会发展提供高适用性的人才供给和支撑，需求的维度、战略的考量在人才培养工作中得到前所未有的凸显。这启示我们（</w:t>
      </w:r>
      <w:r>
        <w:rPr>
          <w:rFonts w:ascii="Times New Roman" w:eastAsia="Times New Roman" w:hAnsi="Times New Roman" w:cs="Times New Roman" w:hint="default"/>
          <w:kern w:val="0"/>
          <w:sz w:val="24"/>
          <w:szCs w:val="24"/>
        </w:rPr>
        <w:t>   </w:t>
      </w:r>
      <w:r>
        <w:rPr>
          <w:rFonts w:ascii="Times New Roman" w:hAnsi="Times New Roman" w:cs="Times New Roman" w:hint="default"/>
        </w:rPr>
        <w:t>）</w:t>
      </w:r>
    </w:p>
    <w:p w14:paraId="3F33C8D8">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①关注国家发展大势，顺应时代的变化</w:t>
      </w:r>
    </w:p>
    <w:p w14:paraId="40ACD2AC">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②抓住机遇，遇到挫折后直接放弃目标</w:t>
      </w:r>
    </w:p>
    <w:p w14:paraId="411ADFE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③提升自身素质，满足国家发展的需要</w:t>
      </w:r>
    </w:p>
    <w:p w14:paraId="3F0CB5CD">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④树立远大的理想即可，平时无须努力</w:t>
      </w:r>
    </w:p>
    <w:p w14:paraId="65A7503D">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A．①②</w:t>
      </w:r>
      <w:r>
        <w:rPr>
          <w:rFonts w:ascii="Times New Roman" w:hAnsi="Times New Roman" w:cs="Times New Roman" w:hint="default"/>
        </w:rPr>
        <w:tab/>
      </w:r>
      <w:r>
        <w:rPr>
          <w:rFonts w:ascii="Times New Roman" w:hAnsi="Times New Roman" w:cs="Times New Roman" w:hint="default"/>
        </w:rPr>
        <w:t>B．①③</w:t>
      </w:r>
      <w:r>
        <w:rPr>
          <w:rFonts w:ascii="Times New Roman" w:hAnsi="Times New Roman" w:cs="Times New Roman" w:hint="default"/>
        </w:rPr>
        <w:tab/>
      </w:r>
      <w:r>
        <w:rPr>
          <w:rFonts w:ascii="Times New Roman" w:hAnsi="Times New Roman" w:cs="Times New Roman" w:hint="default"/>
        </w:rPr>
        <w:t>C．①④</w:t>
      </w:r>
      <w:r>
        <w:rPr>
          <w:rFonts w:ascii="Times New Roman" w:hAnsi="Times New Roman" w:cs="Times New Roman" w:hint="default"/>
        </w:rPr>
        <w:tab/>
      </w:r>
      <w:r>
        <w:rPr>
          <w:rFonts w:ascii="Times New Roman" w:hAnsi="Times New Roman" w:cs="Times New Roman" w:hint="default"/>
        </w:rPr>
        <w:t>D．②④</w:t>
      </w:r>
    </w:p>
    <w:p w14:paraId="3F5FE653">
      <w:pPr>
        <w:keepNext w:val="0"/>
        <w:keepLines w:val="0"/>
        <w:pageBreakBefore w:val="0"/>
        <w:widowControl/>
        <w:shd w:val="clear" w:color="auto" w:fill="FFFFFF"/>
        <w:kinsoku/>
        <w:wordWrap/>
        <w:overflowPunct/>
        <w:topLinePunct w:val="0"/>
        <w:autoSpaceDE/>
        <w:autoSpaceDN/>
        <w:bidi w:val="0"/>
        <w:snapToGrid/>
        <w:spacing w:before="0" w:after="0" w:line="360" w:lineRule="auto"/>
        <w:ind w:left="420" w:firstLine="0"/>
        <w:jc w:val="center"/>
        <w:textAlignment w:val="center"/>
        <w:rPr>
          <w:rFonts w:ascii="Times New Roman" w:hAnsi="Times New Roman" w:cs="Times New Roman" w:hint="default"/>
          <w:sz w:val="44"/>
          <w:szCs w:val="48"/>
        </w:rPr>
      </w:pPr>
      <w:r>
        <w:rPr>
          <w:rFonts w:ascii="Times New Roman" w:hAnsi="Times New Roman" w:cs="Times New Roman" w:hint="default"/>
          <w:sz w:val="44"/>
          <w:szCs w:val="48"/>
        </w:rPr>
        <w:t>第Ⅱ卷</w:t>
      </w:r>
    </w:p>
    <w:p w14:paraId="5D13C230">
      <w:pPr>
        <w:keepNext w:val="0"/>
        <w:keepLines w:val="0"/>
        <w:pageBreakBefore w:val="0"/>
        <w:shd w:val="clear" w:color="auto" w:fill="FFFFFF"/>
        <w:kinsoku/>
        <w:wordWrap/>
        <w:overflowPunct/>
        <w:topLinePunct w:val="0"/>
        <w:autoSpaceDE/>
        <w:autoSpaceDN/>
        <w:bidi w:val="0"/>
        <w:snapToGrid/>
        <w:spacing w:before="0" w:after="0" w:line="360" w:lineRule="auto"/>
        <w:ind w:left="0" w:firstLine="0"/>
        <w:rPr>
          <w:rFonts w:ascii="Times New Roman" w:hAnsi="Times New Roman" w:cs="Times New Roman" w:hint="default"/>
          <w:b/>
          <w:bCs/>
          <w:szCs w:val="21"/>
        </w:rPr>
      </w:pPr>
      <w:r>
        <w:rPr>
          <w:rFonts w:ascii="Times New Roman" w:hAnsi="Times New Roman" w:cs="Times New Roman" w:hint="default"/>
          <w:b/>
          <w:bCs/>
          <w:szCs w:val="21"/>
        </w:rPr>
        <w:t>二、非选择题：</w:t>
      </w:r>
      <w:r>
        <w:rPr>
          <w:rFonts w:ascii="Times New Roman" w:hAnsi="Times New Roman" w:cs="Times New Roman" w:hint="default"/>
          <w:b/>
        </w:rPr>
        <w:t>本大题共3小题，共40分。</w:t>
      </w:r>
    </w:p>
    <w:p w14:paraId="5A0D8294">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21．【人工智能引领未来】（14分）</w:t>
      </w:r>
    </w:p>
    <w:p w14:paraId="53574B1F">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eastAsia="楷体" w:hAnsi="Times New Roman" w:cs="Times New Roman" w:hint="default"/>
        </w:rPr>
        <w:t>材料一</w:t>
      </w:r>
      <w:r>
        <w:rPr>
          <w:rFonts w:ascii="Times New Roman" w:eastAsia="Times New Roman" w:hAnsi="Times New Roman" w:cs="Times New Roman" w:hint="default"/>
          <w:kern w:val="0"/>
          <w:sz w:val="24"/>
          <w:szCs w:val="24"/>
        </w:rPr>
        <w:t>  </w:t>
      </w:r>
      <w:r>
        <w:rPr>
          <w:rFonts w:ascii="Times New Roman" w:eastAsia="楷体" w:hAnsi="Times New Roman" w:cs="Times New Roman" w:hint="default"/>
        </w:rPr>
        <w:t>蛇年春节期间，人工智能模型“深度求索”（DeepSeek）引起了全世界的广泛关注。新一代人工智能将对各国的经济格局、社会治理模式和日常生活方式产生深远影响。习近平总书记指出：“中国高度重视人工智能发展，积极推动互联网、大数据、人工智能和实体经济深度融合，培育壮大智能产业，加快发展新质生产力。”</w:t>
      </w:r>
    </w:p>
    <w:p w14:paraId="56E9B88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(1)请结合材料一和所学知识，谈谈我国大力发展人工智能的原因。（6分）</w:t>
      </w:r>
    </w:p>
    <w:p w14:paraId="76C2D02A">
      <w:pPr>
        <w:keepNext w:val="0"/>
        <w:keepLines w:val="0"/>
        <w:pageBreakBefore w:val="0"/>
        <w:kinsoku/>
        <w:wordWrap/>
        <w:overflowPunct/>
        <w:topLinePunct w:val="0"/>
        <w:autoSpaceDE/>
        <w:autoSpaceDN/>
        <w:bidi w:val="0"/>
        <w:snapToGrid/>
        <w:spacing w:before="0" w:after="0" w:line="360" w:lineRule="auto"/>
        <w:ind w:left="420" w:firstLine="0"/>
        <w:rPr>
          <w:rFonts w:ascii="Times New Roman" w:eastAsia="楷体" w:hAnsi="Times New Roman" w:cs="Times New Roman" w:hint="default"/>
        </w:rPr>
      </w:pPr>
    </w:p>
    <w:p w14:paraId="2242416F">
      <w:pPr>
        <w:keepNext w:val="0"/>
        <w:keepLines w:val="0"/>
        <w:pageBreakBefore w:val="0"/>
        <w:kinsoku/>
        <w:wordWrap/>
        <w:overflowPunct/>
        <w:topLinePunct w:val="0"/>
        <w:autoSpaceDE/>
        <w:autoSpaceDN/>
        <w:bidi w:val="0"/>
        <w:snapToGrid/>
        <w:spacing w:before="0" w:after="0" w:line="360" w:lineRule="auto"/>
        <w:ind w:left="420" w:firstLine="0"/>
        <w:rPr>
          <w:rFonts w:ascii="Times New Roman" w:eastAsia="楷体" w:hAnsi="Times New Roman" w:cs="Times New Roman" w:hint="default"/>
        </w:rPr>
      </w:pPr>
    </w:p>
    <w:p w14:paraId="6D3EA09C">
      <w:pPr>
        <w:keepNext w:val="0"/>
        <w:keepLines w:val="0"/>
        <w:pageBreakBefore w:val="0"/>
        <w:kinsoku/>
        <w:wordWrap/>
        <w:overflowPunct/>
        <w:topLinePunct w:val="0"/>
        <w:autoSpaceDE/>
        <w:autoSpaceDN/>
        <w:bidi w:val="0"/>
        <w:snapToGrid/>
        <w:spacing w:before="0" w:after="0" w:line="360" w:lineRule="auto"/>
        <w:ind w:left="420" w:firstLine="0"/>
        <w:rPr>
          <w:rFonts w:ascii="Times New Roman" w:eastAsia="楷体" w:hAnsi="Times New Roman" w:cs="Times New Roman" w:hint="default"/>
        </w:rPr>
      </w:pPr>
    </w:p>
    <w:p w14:paraId="795C0020">
      <w:pPr>
        <w:keepNext w:val="0"/>
        <w:keepLines w:val="0"/>
        <w:pageBreakBefore w:val="0"/>
        <w:kinsoku/>
        <w:wordWrap/>
        <w:overflowPunct/>
        <w:topLinePunct w:val="0"/>
        <w:autoSpaceDE/>
        <w:autoSpaceDN/>
        <w:bidi w:val="0"/>
        <w:snapToGrid/>
        <w:spacing w:before="0" w:after="0" w:line="360" w:lineRule="auto"/>
        <w:ind w:left="420" w:firstLine="0"/>
        <w:rPr>
          <w:rFonts w:ascii="Times New Roman" w:eastAsia="楷体" w:hAnsi="Times New Roman" w:cs="Times New Roman" w:hint="default"/>
        </w:rPr>
      </w:pPr>
    </w:p>
    <w:p w14:paraId="5F5A06B0">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eastAsia="楷体" w:hAnsi="Times New Roman" w:cs="Times New Roman" w:hint="default"/>
        </w:rPr>
        <w:t>材料二</w:t>
      </w:r>
      <w:r>
        <w:rPr>
          <w:rFonts w:ascii="Times New Roman" w:eastAsia="Times New Roman" w:hAnsi="Times New Roman" w:cs="Times New Roman" w:hint="default"/>
          <w:kern w:val="0"/>
          <w:sz w:val="24"/>
          <w:szCs w:val="24"/>
        </w:rPr>
        <w:t>  </w:t>
      </w:r>
      <w:r>
        <w:rPr>
          <w:rFonts w:ascii="Times New Roman" w:eastAsia="楷体" w:hAnsi="Times New Roman" w:cs="Times New Roman" w:hint="default"/>
        </w:rPr>
        <w:t>在我国人工智能领域迅猛发展的背后，还应该看到：中国在面部识别、自动驾驶方面有一些积累，但在生成式人工智能的使用方面却远远落后世界领先者。目前我国人工智能人才储备不足，尤其是在算法研究、系统开发和行业应用等方面。随着人工智能技术的普及，个人数据泄露和隐私侵害问题日益突出，知识产权侵权问题成为行业发展隐忧。一些传统职业将面临被自动化和智能化代替的局面……</w:t>
      </w:r>
    </w:p>
    <w:p w14:paraId="1BBF656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(2)请结合材料二及所学知识，针对人工智能发展面临的挑战，提出你的建议。（6分）</w:t>
      </w:r>
    </w:p>
    <w:p w14:paraId="76AC41E3">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p>
    <w:p w14:paraId="439F1F03">
      <w:pPr>
        <w:keepNext w:val="0"/>
        <w:keepLines w:val="0"/>
        <w:pageBreakBefore w:val="0"/>
        <w:kinsoku/>
        <w:wordWrap/>
        <w:overflowPunct/>
        <w:topLinePunct w:val="0"/>
        <w:autoSpaceDE/>
        <w:autoSpaceDN/>
        <w:bidi w:val="0"/>
        <w:snapToGrid/>
        <w:spacing w:before="0" w:after="0" w:line="360" w:lineRule="auto"/>
        <w:rPr>
          <w:rFonts w:ascii="Times New Roman" w:hAnsi="Times New Roman" w:cs="Times New Roman" w:hint="default"/>
        </w:rPr>
      </w:pPr>
    </w:p>
    <w:p w14:paraId="7D814233">
      <w:pPr>
        <w:keepNext w:val="0"/>
        <w:keepLines w:val="0"/>
        <w:pageBreakBefore w:val="0"/>
        <w:kinsoku/>
        <w:wordWrap/>
        <w:overflowPunct/>
        <w:topLinePunct w:val="0"/>
        <w:autoSpaceDE/>
        <w:autoSpaceDN/>
        <w:bidi w:val="0"/>
        <w:snapToGrid/>
        <w:spacing w:before="0" w:after="0" w:line="360" w:lineRule="auto"/>
        <w:rPr>
          <w:rFonts w:ascii="Times New Roman" w:hAnsi="Times New Roman" w:cs="Times New Roman" w:hint="default"/>
        </w:rPr>
      </w:pPr>
    </w:p>
    <w:p w14:paraId="18A1131B">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(3)作为一名中学生，你将如何利用DeepSeek等人工智能产品助力自身学习和成长？（2分）</w:t>
      </w:r>
    </w:p>
    <w:p w14:paraId="03F9F3F9">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p>
    <w:p w14:paraId="16790328">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p>
    <w:p w14:paraId="079D68F3">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p>
    <w:p w14:paraId="0151C11E">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22．阅读材料，回答问题。（12分）</w:t>
      </w:r>
    </w:p>
    <w:p w14:paraId="386A3D9E">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eastAsia="楷体" w:hAnsi="Times New Roman" w:cs="Times New Roman" w:hint="default"/>
        </w:rPr>
        <w:t>【文化创新添活力，法治护航向未来】</w:t>
      </w:r>
    </w:p>
    <w:p w14:paraId="5ECAA63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eastAsia="楷体" w:hAnsi="Times New Roman" w:cs="Times New Roman" w:hint="default"/>
        </w:rPr>
        <w:t>材料一</w:t>
      </w:r>
      <w:r>
        <w:rPr>
          <w:rFonts w:ascii="Times New Roman" w:eastAsia="Times New Roman" w:hAnsi="Times New Roman" w:cs="Times New Roman" w:hint="default"/>
          <w:kern w:val="0"/>
          <w:sz w:val="24"/>
          <w:szCs w:val="24"/>
        </w:rPr>
        <w:t>  </w:t>
      </w:r>
      <w:r>
        <w:rPr>
          <w:rFonts w:ascii="Times New Roman" w:eastAsia="楷体" w:hAnsi="Times New Roman" w:cs="Times New Roman" w:hint="default"/>
        </w:rPr>
        <w:t>2025年春节期间上映的国产动画电影《哪吒之魔童闹海》，在保留传统哪吒故事核心框架的基础上大胆改编，将大量中华优秀传统文化元素运用其中，让影片充满浓浓的东方韵味；运用现代动画技术，结合中国传统水墨画风格，创造出令人耳目一新的视觉体验；结合观众情感需求和审美趣味，将经典的中华美学观念融入其中，与当代观众产生情感共鸣；充分利用现代媒介的强大传播能力，迅速将作品传播到全球各地，打破国产影片票房纪录，成为弘扬中华优秀传统文化的成功典范。</w:t>
      </w:r>
    </w:p>
    <w:p w14:paraId="1F56C2A1">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(1)结合材料一和所学知识，分析《哪吒之魔童闹海》的成功对弘扬中华优秀传统文化的启示。（4分）</w:t>
      </w:r>
    </w:p>
    <w:p w14:paraId="74C700F2">
      <w:pPr>
        <w:keepNext w:val="0"/>
        <w:keepLines w:val="0"/>
        <w:pageBreakBefore w:val="0"/>
        <w:kinsoku/>
        <w:wordWrap/>
        <w:overflowPunct/>
        <w:topLinePunct w:val="0"/>
        <w:autoSpaceDE/>
        <w:autoSpaceDN/>
        <w:bidi w:val="0"/>
        <w:snapToGrid/>
        <w:spacing w:before="0" w:after="0" w:line="360" w:lineRule="auto"/>
        <w:ind w:left="420" w:firstLine="0"/>
        <w:rPr>
          <w:rFonts w:ascii="Times New Roman" w:eastAsia="楷体" w:hAnsi="Times New Roman" w:cs="Times New Roman" w:hint="default"/>
        </w:rPr>
      </w:pPr>
    </w:p>
    <w:p w14:paraId="5DAD517A">
      <w:pPr>
        <w:keepNext w:val="0"/>
        <w:keepLines w:val="0"/>
        <w:pageBreakBefore w:val="0"/>
        <w:kinsoku/>
        <w:wordWrap/>
        <w:overflowPunct/>
        <w:topLinePunct w:val="0"/>
        <w:autoSpaceDE/>
        <w:autoSpaceDN/>
        <w:bidi w:val="0"/>
        <w:snapToGrid/>
        <w:spacing w:before="0" w:after="0" w:line="360" w:lineRule="auto"/>
        <w:ind w:left="420" w:firstLine="0"/>
        <w:rPr>
          <w:rFonts w:ascii="Times New Roman" w:eastAsia="楷体" w:hAnsi="Times New Roman" w:cs="Times New Roman" w:hint="default"/>
        </w:rPr>
      </w:pPr>
    </w:p>
    <w:p w14:paraId="2F25CAD8">
      <w:pPr>
        <w:keepNext w:val="0"/>
        <w:keepLines w:val="0"/>
        <w:pageBreakBefore w:val="0"/>
        <w:kinsoku/>
        <w:wordWrap/>
        <w:overflowPunct/>
        <w:topLinePunct w:val="0"/>
        <w:autoSpaceDE/>
        <w:autoSpaceDN/>
        <w:bidi w:val="0"/>
        <w:snapToGrid/>
        <w:spacing w:before="0" w:after="0" w:line="360" w:lineRule="auto"/>
        <w:ind w:left="420" w:firstLine="0"/>
        <w:rPr>
          <w:rFonts w:ascii="Times New Roman" w:eastAsia="楷体" w:hAnsi="Times New Roman" w:cs="Times New Roman" w:hint="default"/>
        </w:rPr>
      </w:pPr>
    </w:p>
    <w:p w14:paraId="5E7554A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eastAsia="楷体" w:hAnsi="Times New Roman" w:cs="Times New Roman" w:hint="default"/>
        </w:rPr>
        <w:t>材料二</w:t>
      </w:r>
      <w:r>
        <w:rPr>
          <w:rFonts w:ascii="Times New Roman" w:eastAsia="Times New Roman" w:hAnsi="Times New Roman" w:cs="Times New Roman" w:hint="default"/>
          <w:kern w:val="0"/>
          <w:sz w:val="24"/>
          <w:szCs w:val="24"/>
        </w:rPr>
        <w:t>  </w:t>
      </w:r>
      <w:r>
        <w:rPr>
          <w:rFonts w:ascii="Times New Roman" w:eastAsia="楷体" w:hAnsi="Times New Roman" w:cs="Times New Roman" w:hint="default"/>
        </w:rPr>
        <w:t>随着《哪吒之魔童闹海》的热映，影片艺术魅力也延伸到了周边产品领域（如带有影片中哪吒形象的玩具），并引发抢购热潮。然而，部分生产者或因法律知识欠缺，或因利益驱使，导致未经授权而违法生产的周边产品也接踵而至。</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9835"/>
      </w:tblGrid>
      <w:tr w14:paraId="6F41EF1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63CA2E4">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eastAsia="楷体" w:hAnsi="Times New Roman" w:cs="Times New Roman" w:hint="default"/>
              </w:rPr>
              <w:t>相关链接根据国家相关法律，未经授权，且以营利为目的而使用影片中的角色形象、故事情节、场景设计等，属于违法行为，需承担相应法律责任。</w:t>
            </w:r>
          </w:p>
        </w:tc>
      </w:tr>
    </w:tbl>
    <w:p w14:paraId="4F7D9B78">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(2)结合材料二和所学知识，谈谈我们应如何做一名守法的好公民。（4分）</w:t>
      </w:r>
    </w:p>
    <w:p w14:paraId="0846A2E9">
      <w:pPr>
        <w:keepNext w:val="0"/>
        <w:keepLines w:val="0"/>
        <w:pageBreakBefore w:val="0"/>
        <w:kinsoku/>
        <w:wordWrap/>
        <w:overflowPunct/>
        <w:topLinePunct w:val="0"/>
        <w:autoSpaceDE/>
        <w:autoSpaceDN/>
        <w:bidi w:val="0"/>
        <w:snapToGrid/>
        <w:spacing w:before="0" w:after="0" w:line="360" w:lineRule="auto"/>
        <w:ind w:left="420" w:firstLine="0"/>
        <w:rPr>
          <w:rFonts w:ascii="Times New Roman" w:eastAsia="楷体" w:hAnsi="Times New Roman" w:cs="Times New Roman" w:hint="default"/>
        </w:rPr>
      </w:pPr>
    </w:p>
    <w:p w14:paraId="4A8A44CA">
      <w:pPr>
        <w:keepNext w:val="0"/>
        <w:keepLines w:val="0"/>
        <w:pageBreakBefore w:val="0"/>
        <w:kinsoku/>
        <w:wordWrap/>
        <w:overflowPunct/>
        <w:topLinePunct w:val="0"/>
        <w:autoSpaceDE/>
        <w:autoSpaceDN/>
        <w:bidi w:val="0"/>
        <w:snapToGrid/>
        <w:spacing w:before="0" w:after="0" w:line="360" w:lineRule="auto"/>
        <w:ind w:left="420" w:firstLine="0"/>
        <w:rPr>
          <w:rFonts w:ascii="Times New Roman" w:eastAsia="楷体" w:hAnsi="Times New Roman" w:cs="Times New Roman" w:hint="default"/>
        </w:rPr>
      </w:pPr>
    </w:p>
    <w:p w14:paraId="335EB343">
      <w:pPr>
        <w:keepNext w:val="0"/>
        <w:keepLines w:val="0"/>
        <w:pageBreakBefore w:val="0"/>
        <w:kinsoku/>
        <w:wordWrap/>
        <w:overflowPunct/>
        <w:topLinePunct w:val="0"/>
        <w:autoSpaceDE/>
        <w:autoSpaceDN/>
        <w:bidi w:val="0"/>
        <w:snapToGrid/>
        <w:spacing w:before="0" w:after="0" w:line="360" w:lineRule="auto"/>
        <w:ind w:left="420" w:firstLine="0"/>
        <w:rPr>
          <w:rFonts w:ascii="Times New Roman" w:eastAsia="楷体" w:hAnsi="Times New Roman" w:cs="Times New Roman" w:hint="default"/>
        </w:rPr>
      </w:pPr>
    </w:p>
    <w:p w14:paraId="07E7B121">
      <w:pPr>
        <w:keepNext w:val="0"/>
        <w:keepLines w:val="0"/>
        <w:pageBreakBefore w:val="0"/>
        <w:kinsoku/>
        <w:wordWrap/>
        <w:overflowPunct/>
        <w:topLinePunct w:val="0"/>
        <w:autoSpaceDE/>
        <w:autoSpaceDN/>
        <w:bidi w:val="0"/>
        <w:snapToGrid/>
        <w:spacing w:before="0" w:after="0" w:line="360" w:lineRule="auto"/>
        <w:ind w:left="420" w:firstLine="0"/>
        <w:rPr>
          <w:rFonts w:ascii="Times New Roman" w:eastAsia="楷体" w:hAnsi="Times New Roman" w:cs="Times New Roman" w:hint="default"/>
        </w:rPr>
      </w:pPr>
    </w:p>
    <w:p w14:paraId="20C23645">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eastAsia="楷体" w:hAnsi="Times New Roman" w:cs="Times New Roman" w:hint="default"/>
        </w:rPr>
        <w:t>材料三</w:t>
      </w:r>
      <w:r>
        <w:rPr>
          <w:rFonts w:ascii="Times New Roman" w:eastAsia="Times New Roman" w:hAnsi="Times New Roman" w:cs="Times New Roman" w:hint="default"/>
          <w:kern w:val="0"/>
          <w:sz w:val="24"/>
          <w:szCs w:val="24"/>
        </w:rPr>
        <w:t>  </w:t>
      </w:r>
      <w:r>
        <w:rPr>
          <w:rFonts w:ascii="Times New Roman" w:eastAsia="楷体" w:hAnsi="Times New Roman" w:cs="Times New Roman" w:hint="default"/>
        </w:rPr>
        <w:t>绵阳抢抓《哪吒之魔童闹海》热点，开展哪吒之金西湖闹元宵无人机冷烟花灯光秀，推出“寻踪李白故里探秘哪吒祖庭”旅游路线……积极推动文旅融合发展。</w:t>
      </w:r>
    </w:p>
    <w:p w14:paraId="55A8A937">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(3)作为绵阳市民，请你为绵阳文旅融合发展提两条合理建议。重复上述材料中的举措不得分。（4分）</w:t>
      </w:r>
    </w:p>
    <w:p w14:paraId="34C9871D">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p>
    <w:p w14:paraId="06D7F67C">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p>
    <w:p w14:paraId="3A0AA86C">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p>
    <w:p w14:paraId="3E0A8349">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p>
    <w:p w14:paraId="614B4186">
      <w:pPr>
        <w:keepNext w:val="0"/>
        <w:keepLines w:val="0"/>
        <w:pageBreakBefore w:val="0"/>
        <w:kinsoku/>
        <w:wordWrap/>
        <w:overflowPunct/>
        <w:topLinePunct w:val="0"/>
        <w:autoSpaceDE/>
        <w:autoSpaceDN/>
        <w:bidi w:val="0"/>
        <w:snapToGrid/>
        <w:spacing w:before="0" w:after="0" w:line="360" w:lineRule="auto"/>
        <w:ind w:left="420" w:hanging="420"/>
        <w:rPr>
          <w:rFonts w:ascii="Times New Roman" w:hAnsi="Times New Roman" w:cs="Times New Roman" w:hint="default"/>
        </w:rPr>
      </w:pPr>
      <w:r>
        <w:rPr>
          <w:rFonts w:ascii="Times New Roman" w:hAnsi="Times New Roman" w:cs="Times New Roman" w:hint="default"/>
        </w:rPr>
        <w:t>23．2025年是“十四五规划”的收官之年，在新时代的中国答卷上，中国正迈着坚实的步伐走在中国特色社会主义的大道上，走向世界的舞台中央。某校组织同学们开展了以“心系祖国放眼世界”为主题的系列展板宣传活动，请你一起参加。（14分）</w:t>
      </w:r>
    </w:p>
    <w:p w14:paraId="1F1D9A35">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【见证大国实力】</w:t>
      </w:r>
      <w:r>
        <w:rPr>
          <w:rFonts w:ascii="Times New Roman" w:eastAsia="楷体" w:hAnsi="Times New Roman" w:cs="Times New Roman" w:hint="default"/>
        </w:rPr>
        <w:t>展板一图片解说：为了见证我国的发展实力，第一组同学们收集了一些图片，以下是部分作品。</w:t>
      </w:r>
    </w:p>
    <w:tbl>
      <w:tblPr>
        <w:tblStyle w:val="TableNormal"/>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3540"/>
        <w:gridCol w:w="2760"/>
        <w:gridCol w:w="2700"/>
      </w:tblGrid>
      <w:tr w14:paraId="28DA9D9B">
        <w:tblPrEx>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DB1A5A4">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图一</w:t>
            </w:r>
          </w:p>
        </w:tc>
        <w:tc>
          <w:tcPr>
            <w:tcW w:w="27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32C5BDF">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图二</w:t>
            </w:r>
          </w:p>
        </w:tc>
        <w:tc>
          <w:tcPr>
            <w:tcW w:w="27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7CD44F1">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图三</w:t>
            </w:r>
          </w:p>
        </w:tc>
      </w:tr>
      <w:tr w14:paraId="30B4AB72">
        <w:tblPrEx>
          <w:tblW w:w="8325" w:type="dxa"/>
          <w:jc w:val="center"/>
          <w:tblCellMar>
            <w:top w:w="120" w:type="dxa"/>
            <w:left w:w="120" w:type="dxa"/>
            <w:bottom w:w="120" w:type="dxa"/>
            <w:right w:w="120" w:type="dxa"/>
          </w:tblCellMar>
        </w:tblPrEx>
        <w:trPr>
          <w:jc w:val="center"/>
        </w:trPr>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5DD04CB">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eastAsia="Times New Roman" w:hAnsi="Times New Roman" w:cs="Times New Roman" w:hint="default"/>
                <w:kern w:val="0"/>
                <w:sz w:val="24"/>
                <w:szCs w:val="24"/>
              </w:rPr>
              <w:drawing>
                <wp:inline distT="0" distB="0" distL="0" distR="0">
                  <wp:extent cx="2095500" cy="1323975"/>
                  <wp:effectExtent l="0" t="0" r="0" b="9525"/>
                  <wp:docPr id="100011" name="图片 100011"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
                          <pic:cNvPicPr>
                            <a:picLocks noChangeAspect="1"/>
                          </pic:cNvPicPr>
                        </pic:nvPicPr>
                        <pic:blipFill>
                          <a:blip xmlns:r="http://schemas.openxmlformats.org/officeDocument/2006/relationships" r:embed="rId9"/>
                          <a:stretch>
                            <a:fillRect/>
                          </a:stretch>
                        </pic:blipFill>
                        <pic:spPr>
                          <a:xfrm>
                            <a:off x="0" y="0"/>
                            <a:ext cx="2095500" cy="1323975"/>
                          </a:xfrm>
                          <a:prstGeom prst="rect">
                            <a:avLst/>
                          </a:prstGeom>
                        </pic:spPr>
                      </pic:pic>
                    </a:graphicData>
                  </a:graphic>
                </wp:inline>
              </w:drawing>
            </w:r>
          </w:p>
        </w:tc>
        <w:tc>
          <w:tcPr>
            <w:tcW w:w="2775"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6B0DD681">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eastAsia="Times New Roman" w:hAnsi="Times New Roman" w:cs="Times New Roman" w:hint="default"/>
                <w:kern w:val="0"/>
                <w:sz w:val="24"/>
                <w:szCs w:val="24"/>
              </w:rPr>
              <w:drawing>
                <wp:inline distT="0" distB="0" distL="0" distR="0">
                  <wp:extent cx="1600200" cy="1238250"/>
                  <wp:effectExtent l="0" t="0" r="0" b="0"/>
                  <wp:docPr id="100013" name="图片 100013"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
                          <pic:cNvPicPr>
                            <a:picLocks noChangeAspect="1"/>
                          </pic:cNvPicPr>
                        </pic:nvPicPr>
                        <pic:blipFill>
                          <a:blip xmlns:r="http://schemas.openxmlformats.org/officeDocument/2006/relationships" r:embed="rId10"/>
                          <a:stretch>
                            <a:fillRect/>
                          </a:stretch>
                        </pic:blipFill>
                        <pic:spPr>
                          <a:xfrm>
                            <a:off x="0" y="0"/>
                            <a:ext cx="1600200" cy="1238250"/>
                          </a:xfrm>
                          <a:prstGeom prst="rect">
                            <a:avLst/>
                          </a:prstGeom>
                        </pic:spPr>
                      </pic:pic>
                    </a:graphicData>
                  </a:graphic>
                </wp:inline>
              </w:drawing>
            </w:r>
          </w:p>
        </w:tc>
        <w:tc>
          <w:tcPr>
            <w:tcW w:w="2775"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0CEB0F3F">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eastAsia="Times New Roman" w:hAnsi="Times New Roman" w:cs="Times New Roman" w:hint="default"/>
                <w:kern w:val="0"/>
                <w:sz w:val="24"/>
                <w:szCs w:val="24"/>
              </w:rPr>
              <w:drawing>
                <wp:inline distT="0" distB="0" distL="0" distR="0">
                  <wp:extent cx="1562100" cy="1371600"/>
                  <wp:effectExtent l="0" t="0" r="0" b="0"/>
                  <wp:docPr id="100015" name="图片 10001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
                          <pic:cNvPicPr>
                            <a:picLocks noChangeAspect="1"/>
                          </pic:cNvPicPr>
                        </pic:nvPicPr>
                        <pic:blipFill>
                          <a:blip xmlns:r="http://schemas.openxmlformats.org/officeDocument/2006/relationships" r:embed="rId11"/>
                          <a:stretch>
                            <a:fillRect/>
                          </a:stretch>
                        </pic:blipFill>
                        <pic:spPr>
                          <a:xfrm>
                            <a:off x="0" y="0"/>
                            <a:ext cx="1562100" cy="1371600"/>
                          </a:xfrm>
                          <a:prstGeom prst="rect">
                            <a:avLst/>
                          </a:prstGeom>
                        </pic:spPr>
                      </pic:pic>
                    </a:graphicData>
                  </a:graphic>
                </wp:inline>
              </w:drawing>
            </w:r>
          </w:p>
        </w:tc>
      </w:tr>
      <w:tr w14:paraId="4F2BC384">
        <w:tblPrEx>
          <w:tblW w:w="8325" w:type="dxa"/>
          <w:jc w:val="center"/>
          <w:tblCellMar>
            <w:top w:w="120" w:type="dxa"/>
            <w:left w:w="120" w:type="dxa"/>
            <w:bottom w:w="120" w:type="dxa"/>
            <w:right w:w="120" w:type="dxa"/>
          </w:tblCellMar>
        </w:tblPrEx>
        <w:trPr>
          <w:jc w:val="center"/>
        </w:trPr>
        <w:tc>
          <w:tcPr>
            <w:tcW w:w="35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E21F9CD">
            <w:pPr>
              <w:keepNext w:val="0"/>
              <w:keepLines w:val="0"/>
              <w:pageBreakBefore w:val="0"/>
              <w:kinsoku/>
              <w:wordWrap/>
              <w:overflowPunct/>
              <w:topLinePunct w:val="0"/>
              <w:autoSpaceDE/>
              <w:autoSpaceDN/>
              <w:bidi w:val="0"/>
              <w:snapToGrid/>
              <w:spacing w:before="60" w:after="60" w:line="360" w:lineRule="auto"/>
              <w:ind w:left="0" w:right="0" w:firstLine="0"/>
              <w:jc w:val="center"/>
              <w:rPr>
                <w:rFonts w:ascii="Times New Roman" w:hAnsi="Times New Roman" w:cs="Times New Roman" w:hint="default"/>
              </w:rPr>
            </w:pPr>
            <w:r>
              <w:rPr>
                <w:rFonts w:ascii="Times New Roman" w:hAnsi="Times New Roman" w:cs="Times New Roman" w:hint="default"/>
              </w:rPr>
              <w:t>解说词：</w:t>
            </w:r>
          </w:p>
        </w:tc>
        <w:tc>
          <w:tcPr>
            <w:tcW w:w="2775"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1878E898">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解说词：</w:t>
            </w:r>
          </w:p>
        </w:tc>
        <w:tc>
          <w:tcPr>
            <w:tcW w:w="2775" w:type="dxa"/>
            <w:tcBorders>
              <w:top w:val="single" w:sz="6" w:space="0" w:color="000000"/>
              <w:left w:val="single" w:sz="6" w:space="0" w:color="000000"/>
              <w:bottom w:val="single" w:sz="6" w:space="0" w:color="000000"/>
              <w:right w:val="single" w:sz="6" w:space="0" w:color="000000"/>
            </w:tcBorders>
            <w:tcMar>
              <w:top w:w="75" w:type="dxa"/>
              <w:bottom w:w="75" w:type="dxa"/>
            </w:tcMar>
            <w:vAlign w:val="top"/>
          </w:tcPr>
          <w:p w14:paraId="717FCEC1">
            <w:pPr>
              <w:keepNext w:val="0"/>
              <w:keepLines w:val="0"/>
              <w:pageBreakBefore w:val="0"/>
              <w:kinsoku/>
              <w:wordWrap/>
              <w:overflowPunct/>
              <w:topLinePunct w:val="0"/>
              <w:autoSpaceDE/>
              <w:autoSpaceDN/>
              <w:bidi w:val="0"/>
              <w:snapToGrid/>
              <w:spacing w:before="60" w:after="60" w:line="360" w:lineRule="auto"/>
              <w:ind w:left="0" w:right="0" w:firstLine="0"/>
              <w:jc w:val="left"/>
              <w:rPr>
                <w:rFonts w:ascii="Times New Roman" w:hAnsi="Times New Roman" w:cs="Times New Roman" w:hint="default"/>
              </w:rPr>
            </w:pPr>
            <w:r>
              <w:rPr>
                <w:rFonts w:ascii="Times New Roman" w:hAnsi="Times New Roman" w:cs="Times New Roman" w:hint="default"/>
              </w:rPr>
              <w:t>解说词：</w:t>
            </w:r>
          </w:p>
        </w:tc>
      </w:tr>
    </w:tbl>
    <w:p w14:paraId="5CF86D1A">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(1)请仿照示例分别为作品配上解说词。（4分）</w:t>
      </w:r>
    </w:p>
    <w:p w14:paraId="756DBC0B">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p>
    <w:p w14:paraId="68FF770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p>
    <w:p w14:paraId="485946D4">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p>
    <w:p w14:paraId="417E6998">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示例：图一：我国在民主建设方面取得重大成就，利用互联网促进民主政治进步，丰富了民主形式，拓宽了民主渠道。</w:t>
      </w:r>
    </w:p>
    <w:p w14:paraId="29A5BC52">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【感受大国魄力】展板二：时事新闻。以下是第二组组同学播报的新闻：</w:t>
      </w:r>
    </w:p>
    <w:p w14:paraId="56364FEF">
      <w:pPr>
        <w:keepNext w:val="0"/>
        <w:keepLines w:val="0"/>
        <w:pageBreakBefore w:val="0"/>
        <w:widowControl w:val="0"/>
        <w:kinsoku/>
        <w:wordWrap/>
        <w:overflowPunct/>
        <w:topLinePunct w:val="0"/>
        <w:autoSpaceDE/>
        <w:autoSpaceDN/>
        <w:bidi w:val="0"/>
        <w:adjustRightInd/>
        <w:snapToGrid/>
        <w:spacing w:before="0" w:after="0" w:line="360" w:lineRule="auto"/>
        <w:ind w:left="420" w:firstLine="420" w:firstLineChars="200"/>
        <w:textAlignment w:val="auto"/>
        <w:rPr>
          <w:rFonts w:ascii="Times New Roman" w:hAnsi="Times New Roman" w:cs="Times New Roman" w:hint="default"/>
        </w:rPr>
      </w:pPr>
      <w:r>
        <w:rPr>
          <w:rFonts w:ascii="Times New Roman" w:hAnsi="Times New Roman" w:cs="Times New Roman" w:hint="default"/>
        </w:rPr>
        <w:t>2025</w:t>
      </w:r>
      <w:r>
        <w:rPr>
          <w:rFonts w:ascii="Times New Roman" w:eastAsia="楷体" w:hAnsi="Times New Roman" w:cs="Times New Roman" w:hint="default"/>
        </w:rPr>
        <w:t>年</w:t>
      </w:r>
      <w:r>
        <w:rPr>
          <w:rFonts w:ascii="Times New Roman" w:hAnsi="Times New Roman" w:cs="Times New Roman" w:hint="default"/>
        </w:rPr>
        <w:t>5</w:t>
      </w:r>
      <w:r>
        <w:rPr>
          <w:rFonts w:ascii="Times New Roman" w:eastAsia="楷体" w:hAnsi="Times New Roman" w:cs="Times New Roman" w:hint="default"/>
        </w:rPr>
        <w:t>月</w:t>
      </w:r>
      <w:r>
        <w:rPr>
          <w:rFonts w:ascii="Times New Roman" w:hAnsi="Times New Roman" w:cs="Times New Roman" w:hint="default"/>
        </w:rPr>
        <w:t>10</w:t>
      </w:r>
      <w:r>
        <w:rPr>
          <w:rFonts w:ascii="Times New Roman" w:eastAsia="楷体" w:hAnsi="Times New Roman" w:cs="Times New Roman" w:hint="default"/>
        </w:rPr>
        <w:t>日，在中国名曲《茉莉花》和俄罗斯名曲《卡秋莎》的音乐声中，习近平主席结束了俄罗斯之行。这是一次铭记历史之旅，习近平主席出席俄罗斯纪念苏联伟大卫国战争胜利</w:t>
      </w:r>
      <w:r>
        <w:rPr>
          <w:rFonts w:ascii="Times New Roman" w:hAnsi="Times New Roman" w:cs="Times New Roman" w:hint="default"/>
        </w:rPr>
        <w:t>80</w:t>
      </w:r>
      <w:r>
        <w:rPr>
          <w:rFonts w:ascii="Times New Roman" w:eastAsia="楷体" w:hAnsi="Times New Roman" w:cs="Times New Roman" w:hint="default"/>
        </w:rPr>
        <w:t>周年阅兵庆典，纪念中俄为维护世界和平和人类进步事业作出的彪炳史册的历史贡献；这是一次开创未来之旅，中俄双方密切在联合国、上海合作组织、金砖国家等多边平台协调和配合，坚持真正的多边主义。</w:t>
      </w:r>
    </w:p>
    <w:p w14:paraId="7CA55BDD">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(2)从新闻播报的习近平主席的俄罗斯之行中，你看到了世界怎样的发展趋势? （6分）</w:t>
      </w:r>
    </w:p>
    <w:p w14:paraId="0DA5F3B1">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p>
    <w:p w14:paraId="72D8DF3F">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p>
    <w:p w14:paraId="1C620200">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p>
    <w:p w14:paraId="641BFAC8">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p>
    <w:p w14:paraId="4FAD0E77">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p>
    <w:p w14:paraId="6EC21788">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【宣传大国魅力】</w:t>
      </w:r>
    </w:p>
    <w:p w14:paraId="270DAC20">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eastAsia="楷体" w:hAnsi="Times New Roman" w:cs="Times New Roman" w:hint="default"/>
        </w:rPr>
        <w:t>板块三：推荐中国中国的辉煌成绩吸引了全球的目光，老外扎堆游中国，“</w:t>
      </w:r>
      <w:r>
        <w:rPr>
          <w:rFonts w:ascii="Times New Roman" w:hAnsi="Times New Roman" w:cs="Times New Roman" w:hint="default"/>
        </w:rPr>
        <w:t>Chinatravel</w:t>
      </w:r>
      <w:r>
        <w:rPr>
          <w:rFonts w:ascii="Times New Roman" w:eastAsia="楷体" w:hAnsi="Times New Roman" w:cs="Times New Roman" w:hint="default"/>
        </w:rPr>
        <w:t>“海外走红。“</w:t>
      </w:r>
      <w:r>
        <w:rPr>
          <w:rFonts w:ascii="Times New Roman" w:hAnsi="Times New Roman" w:cs="Times New Roman" w:hint="default"/>
        </w:rPr>
        <w:t>city</w:t>
      </w:r>
      <w:r>
        <w:rPr>
          <w:rFonts w:ascii="Times New Roman" w:eastAsia="楷体" w:hAnsi="Times New Roman" w:cs="Times New Roman" w:hint="default"/>
        </w:rPr>
        <w:t>不</w:t>
      </w:r>
      <w:r>
        <w:rPr>
          <w:rFonts w:ascii="Times New Roman" w:hAnsi="Times New Roman" w:cs="Times New Roman" w:hint="default"/>
        </w:rPr>
        <w:t>city</w:t>
      </w:r>
      <w:r>
        <w:rPr>
          <w:rFonts w:ascii="Times New Roman" w:eastAsia="楷体" w:hAnsi="Times New Roman" w:cs="Times New Roman" w:hint="default"/>
        </w:rPr>
        <w:t>啊！”更是迅速成为社交媒体的爆梗。</w:t>
      </w:r>
    </w:p>
    <w:p w14:paraId="52911ADF">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(3)第三组同学准备向外国友人宣传魅力中国，请你帮忙推荐两个省份的部分经典景点。</w:t>
      </w:r>
    </w:p>
    <w:p w14:paraId="23C0AF49">
      <w:pPr>
        <w:keepNext w:val="0"/>
        <w:keepLines w:val="0"/>
        <w:pageBreakBefore w:val="0"/>
        <w:kinsoku/>
        <w:wordWrap/>
        <w:overflowPunct/>
        <w:topLinePunct w:val="0"/>
        <w:autoSpaceDE/>
        <w:autoSpaceDN/>
        <w:bidi w:val="0"/>
        <w:snapToGrid/>
        <w:spacing w:before="0" w:after="0" w:line="360" w:lineRule="auto"/>
        <w:ind w:left="420" w:firstLine="0"/>
        <w:rPr>
          <w:rFonts w:ascii="Times New Roman" w:hAnsi="Times New Roman" w:cs="Times New Roman" w:hint="default"/>
        </w:rPr>
      </w:pPr>
      <w:r>
        <w:rPr>
          <w:rFonts w:ascii="Times New Roman" w:hAnsi="Times New Roman" w:cs="Times New Roman" w:hint="default"/>
        </w:rPr>
        <w:t>示例：湖南省：这里有毛主席笔下的橘子洲头，有国家5A级风景区张家界，有苗族特色的凤凰古城……（4分）</w:t>
      </w:r>
    </w:p>
    <w:p w14:paraId="428BF7D5"/>
    <w:sectPr>
      <w:headerReference w:type="even" r:id="rId12"/>
      <w:headerReference w:type="default" r:id="rId13"/>
      <w:footerReference w:type="even" r:id="rId14"/>
      <w:footerReference w:type="default" r:id="rId15"/>
      <w:pgSz w:w="23814" w:h="16839" w:orient="landscape"/>
      <w:pgMar w:top="1134" w:right="1134" w:bottom="1134" w:left="1134" w:header="851" w:footer="992" w:gutter="1418"/>
      <w:cols w:num="2" w:sep="1" w:space="425"/>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009C275">
    <w:pPr>
      <w:pStyle w:val="Footer"/>
      <w:ind w:firstLine="4140" w:firstLineChars="2300"/>
      <w:rPr>
        <w:rFonts w:ascii="Times New Roman" w:hAnsi="Times New Roman"/>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13545820</wp:posOffset>
              </wp:positionH>
              <wp:positionV relativeFrom="paragraph">
                <wp:posOffset>-5715</wp:posOffset>
              </wp:positionV>
              <wp:extent cx="409575" cy="771525"/>
              <wp:effectExtent l="10795" t="13335" r="8255" b="5715"/>
              <wp:wrapNone/>
              <wp:docPr id="1541208641" name="文本框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09575" cy="771525"/>
                      </a:xfrm>
                      <a:prstGeom prst="rect">
                        <a:avLst/>
                      </a:prstGeom>
                      <a:solidFill>
                        <a:srgbClr val="5A5A5A"/>
                      </a:solidFill>
                      <a:ln w="9525">
                        <a:solidFill>
                          <a:srgbClr val="000000"/>
                        </a:solidFill>
                        <a:miter lim="800000"/>
                      </a:ln>
                    </wps:spPr>
                    <wps:txbx>
                      <w:txbxContent>
                        <w:p/>
                      </w:txbxContent>
                    </wps:txbx>
                    <wps:bodyPr rot="0" vert="horz" wrap="square" lIns="91440" tIns="45720" rIns="91440" bIns="45720" anchor="t" anchorCtr="0" upright="1"/>
                  </wps:wsp>
                </a:graphicData>
              </a:graphic>
            </wp:anchor>
          </w:drawing>
        </mc:Choice>
        <mc:Fallback>
          <w:pict>
            <v:shapetype id="_x0000_t202" coordsize="21600,21600" o:spt="202" path="m,l,21600r21600,l21600,xe">
              <v:stroke joinstyle="miter"/>
              <v:path gradientshapeok="t" o:connecttype="rect"/>
            </v:shapetype>
            <v:shape id="文本框 77" o:spid="_x0000_s2065" type="#_x0000_t202" style="width:32.25pt;height:60.75pt;margin-top:-0.45pt;margin-left:1066.6pt;mso-height-relative:page;mso-width-relative:page;position:absolute;z-index:251660288" coordsize="21600,21600" filled="t" fillcolor="#5a5a5a" stroked="t" strokecolor="black">
              <v:stroke joinstyle="miter"/>
              <o:lock v:ext="edit" aspectratio="f"/>
              <v:textbox>
                <w:txbxContent>
                  <w:p w14:paraId="4EE5C2D1"/>
                </w:txbxContent>
              </v:textbox>
            </v:shape>
          </w:pict>
        </mc:Fallback>
      </mc:AlternateContent>
    </w:r>
    <w:r>
      <w:rPr>
        <w:rFonts w:ascii="Times New Roman" w:hAnsi="Times New Roman" w:hint="eastAsia"/>
      </w:rPr>
      <w:t>试题</w:t>
    </w:r>
    <w:r>
      <w:rPr>
        <w:rFonts w:ascii="Times New Roman" w:hAnsi="Times New Roman"/>
      </w:rPr>
      <w:t xml:space="preserve">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4</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4</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 xml:space="preserve">页）                                                                                    </w:t>
    </w:r>
    <w:r>
      <w:rPr>
        <w:rFonts w:ascii="Times New Roman" w:hAnsi="Times New Roman" w:hint="eastAsia"/>
      </w:rPr>
      <w:t xml:space="preserve">  </w:t>
    </w:r>
    <w:r>
      <w:rPr>
        <w:rFonts w:ascii="Times New Roman" w:hAnsi="Times New Roman"/>
      </w:rPr>
      <w:t xml:space="preserve"> 试题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4</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4</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A396B21">
    <w:pPr>
      <w:pStyle w:val="Footer"/>
      <w:ind w:firstLine="3780" w:firstLineChars="2100"/>
      <w:rPr>
        <w:rFonts w:ascii="Times New Roman" w:hAnsi="Times New Roman"/>
      </w:rPr>
    </w:pPr>
    <w:r>
      <w:rPr>
        <w:rFonts w:ascii="Times New Roman" w:hAnsi="Times New Roman"/>
      </w:rPr>
      <w:t>试题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1</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4</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 xml:space="preserve">页）                                                                                         </w:t>
    </w:r>
    <w:r>
      <w:rPr>
        <w:rFonts w:ascii="Times New Roman" w:hAnsi="Times New Roman" w:hint="eastAsia"/>
      </w:rPr>
      <w:t xml:space="preserve">  </w:t>
    </w:r>
    <w:r>
      <w:rPr>
        <w:rFonts w:ascii="Times New Roman" w:hAnsi="Times New Roman"/>
      </w:rPr>
      <w:t xml:space="preserve"> 试题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1</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4</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页）</w:t>
    </w:r>
  </w:p>
  <w:p w14:paraId="34FEBBF4">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83" o:spid="_x0000_s2066" type="#_x0000_t136" alt="学科网 zxxk.com" style="width:2.85pt;height:2.85pt;margin-top:407.9pt;margin-left:158.95pt;mso-height-relative:page;mso-position-horizontal-relative:margin;mso-position-vertical-relative:margin;mso-width-relative:page;position:absolute;rotation:315;z-index:-251649024" coordsize="21600,21600" o:allowincell="f" stroked="f">
          <v:fill opacity="0.5"/>
          <v:textpath style="font-family:宋体;font-size:8pt;v-text-align:center" trim="f" fitpath="t" xscale="f" string="zxxk.com"/>
          <w10:wrap anchorx="margin" anchory="margin"/>
        </v:shape>
      </w:pict>
    </w:r>
    <w:r>
      <w:rPr>
        <w:color w:val="FFFFFF"/>
        <w:sz w:val="2"/>
        <w:szCs w:val="2"/>
      </w:rPr>
      <w:drawing>
        <wp:anchor distT="0" distB="0" distL="114300" distR="114300" simplePos="0" relativeHeight="25165824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036"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图片 5" descr="学科网 zxxk.co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35" cy="635"/>
                  </a:xfrm>
                  <a:prstGeom prst="rect">
                    <a:avLst/>
                  </a:prstGeom>
                  <a:noFill/>
                  <a:ln>
                    <a:noFill/>
                  </a:ln>
                </pic:spPr>
              </pic:pic>
            </a:graphicData>
          </a:graphic>
        </wp:anchor>
      </w:drawing>
    </w:r>
    <w:r>
      <w:rPr>
        <w:rFonts w:ascii="Times New Roman" w:hAnsi="Times New Roman" w:hint="eastAsia"/>
        <w:color w:val="FFFFFF"/>
        <w:kern w:val="0"/>
        <w:sz w:val="2"/>
        <w:szCs w:val="2"/>
      </w:rPr>
      <w:t>学科网（北京）股份有限公司</w:t>
    </w:r>
  </w:p>
  <w:p w14:paraId="0B9BEA6C">
    <w:pPr>
      <w:tabs>
        <w:tab w:val="center" w:pos="4153"/>
        <w:tab w:val="right" w:pos="8306"/>
      </w:tabs>
      <w:snapToGrid w:val="0"/>
      <w:jc w:val="left"/>
      <w:rPr>
        <w:rFonts w:ascii="Times New Roman" w:hAnsi="Times New Roman"/>
        <w:kern w:val="0"/>
        <w:sz w:val="2"/>
        <w:szCs w:val="2"/>
      </w:rPr>
    </w:pPr>
    <w:r>
      <w:rPr>
        <w:color w:val="FFFFFF"/>
        <w:sz w:val="2"/>
        <w:szCs w:val="2"/>
      </w:rPr>
      <mc:AlternateContent>
        <mc:Choice Requires="wps">
          <w:drawing>
            <wp:anchor distT="0" distB="0" distL="114300" distR="114300" simplePos="0" relativeHeight="251661312" behindDoc="1" locked="0" layoutInCell="0" allowOverlap="1">
              <wp:simplePos x="0" y="0"/>
              <wp:positionH relativeFrom="margin">
                <wp:posOffset>2018665</wp:posOffset>
              </wp:positionH>
              <wp:positionV relativeFrom="margin">
                <wp:posOffset>5180330</wp:posOffset>
              </wp:positionV>
              <wp:extent cx="36195" cy="36195"/>
              <wp:effectExtent l="0" t="0" r="12065" b="3175"/>
              <wp:wrapNone/>
              <wp:docPr id="1062617904" name="WordArt 1037" descr="学科网 zxxk.com"/>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36195" cy="36195"/>
                      </a:xfrm>
                      <a:prstGeom prst="rect">
                        <a:avLst/>
                      </a:prstGeom>
                    </wps:spPr>
                    <wps:txbx>
                      <w:txbxContent>
                        <w:p>
                          <w:pPr>
                            <w:jc w:val="center"/>
                            <w:rPr>
                              <w:color w:val="FFFFFF"/>
                              <w:kern w:val="0"/>
                              <w:sz w:val="16"/>
                              <w:szCs w:val="16"/>
                              <w14:textFill>
                                <w14:solidFill>
                                  <w14:srgbClr w14:val="FFFFFF">
                                    <w14:alpha w14:val="50000"/>
                                  </w14:srgbClr>
                                </w14:solidFill>
                              </w14:textFill>
                            </w:rPr>
                          </w:pPr>
                          <w:r>
                            <w:rPr>
                              <w:rFonts w:hint="eastAsia"/>
                              <w:color w:val="FFFFFF"/>
                              <w:sz w:val="16"/>
                              <w:szCs w:val="16"/>
                              <w14:textFill>
                                <w14:solidFill>
                                  <w14:srgbClr w14:val="FFFFFF">
                                    <w14:alpha w14:val="50000"/>
                                  </w14:srgbClr>
                                </w14:solidFill>
                              </w14:textFill>
                            </w:rPr>
                            <w:t>zxxk.com</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WordArt 1037" o:spid="_x0000_s2067" type="#_x0000_t202" alt="学科网 zxxk.com" style="width:2.85pt;height:2.85pt;margin-top:407.9pt;margin-left:158.95pt;mso-height-relative:page;mso-position-horizontal-relative:margin;mso-position-vertical-relative:margin;mso-width-relative:page;position:absolute;rotation:-45;z-index:-251654144" coordsize="21600,21600" o:allowincell="f" adj="10800" filled="f" stroked="f">
              <o:lock v:ext="edit" aspectratio="f" text="t"/>
              <v:textbox style="mso-fit-shape-to-text:t">
                <w:txbxContent>
                  <w:p w14:paraId="0AFF96E2">
                    <w:pPr>
                      <w:jc w:val="center"/>
                      <w:rPr>
                        <w:color w:val="FFFFFF"/>
                        <w:kern w:val="0"/>
                        <w:sz w:val="16"/>
                        <w:szCs w:val="16"/>
                        <w14:textFill>
                          <w14:solidFill>
                            <w14:srgbClr w14:val="FFFFFF">
                              <w14:alpha w14:val="50000"/>
                            </w14:srgbClr>
                          </w14:solidFill>
                        </w14:textFill>
                      </w:rPr>
                    </w:pPr>
                    <w:r>
                      <w:rPr>
                        <w:rFonts w:hint="eastAsia"/>
                        <w:color w:val="FFFFFF"/>
                        <w:sz w:val="16"/>
                        <w:szCs w:val="16"/>
                        <w14:textFill>
                          <w14:solidFill>
                            <w14:srgbClr w14:val="FFFFFF">
                              <w14:alpha w14:val="50000"/>
                            </w14:srgbClr>
                          </w14:solidFill>
                        </w14:textFill>
                      </w:rPr>
                      <w:t>zxxk.com</w:t>
                    </w:r>
                  </w:p>
                </w:txbxContent>
              </v:textbox>
              <w10:wrap anchorx="margin" anchory="margin"/>
            </v:shape>
          </w:pict>
        </mc:Fallback>
      </mc:AlternateContent>
    </w:r>
    <w:r>
      <w:rPr>
        <w:color w:val="FFFFFF"/>
        <w:sz w:val="2"/>
        <w:szCs w:val="2"/>
      </w:rPr>
      <w:drawing>
        <wp:anchor distT="0" distB="0" distL="114300" distR="114300" simplePos="0" relativeHeight="25166336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038"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图片 4" descr="学科网 zxxk.co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35" cy="635"/>
                  </a:xfrm>
                  <a:prstGeom prst="rect">
                    <a:avLst/>
                  </a:prstGeom>
                  <a:noFill/>
                  <a:ln>
                    <a:noFill/>
                  </a:ln>
                </pic:spPr>
              </pic:pic>
            </a:graphicData>
          </a:graphic>
        </wp:anchor>
      </w:drawing>
    </w:r>
    <w:r>
      <w:rPr>
        <w:rFonts w:ascii="Times New Roman" w:hAnsi="Times New Roman" w:hint="eastAsia"/>
        <w:color w:val="FFFFFF"/>
        <w:kern w:val="0"/>
        <w:sz w:val="2"/>
        <w:szCs w:val="2"/>
      </w:rPr>
      <w:t>学科网（北京）股份有限公司</w:t>
    </w:r>
  </w:p>
  <w:p w14:paraId="6FEB9C3C">
    <w:pPr>
      <w:tabs>
        <w:tab w:val="center" w:pos="4153"/>
        <w:tab w:val="right" w:pos="8306"/>
      </w:tabs>
      <w:snapToGrid w:val="0"/>
      <w:jc w:val="left"/>
      <w:rPr>
        <w:rFonts w:ascii="Times New Roman" w:hAnsi="Times New Roman"/>
        <w:kern w:val="0"/>
        <w:sz w:val="2"/>
        <w:szCs w:val="2"/>
      </w:rPr>
    </w:pPr>
    <w:r>
      <w:rPr>
        <w:color w:val="FFFFFF"/>
        <w:sz w:val="2"/>
        <w:szCs w:val="2"/>
      </w:rPr>
      <mc:AlternateContent>
        <mc:Choice Requires="wps">
          <w:drawing>
            <wp:anchor distT="0" distB="0" distL="114300" distR="114300" simplePos="0" relativeHeight="251664384" behindDoc="1" locked="0" layoutInCell="0" allowOverlap="1">
              <wp:simplePos x="0" y="0"/>
              <wp:positionH relativeFrom="margin">
                <wp:posOffset>2018665</wp:posOffset>
              </wp:positionH>
              <wp:positionV relativeFrom="margin">
                <wp:posOffset>5180330</wp:posOffset>
              </wp:positionV>
              <wp:extent cx="36195" cy="36195"/>
              <wp:effectExtent l="0" t="0" r="12065" b="3175"/>
              <wp:wrapNone/>
              <wp:docPr id="642280686" name="WordArt 1039" descr="学科网 zxxk.com"/>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36195" cy="36195"/>
                      </a:xfrm>
                      <a:prstGeom prst="rect">
                        <a:avLst/>
                      </a:prstGeom>
                    </wps:spPr>
                    <wps:txbx>
                      <w:txbxContent>
                        <w:p>
                          <w:pPr>
                            <w:jc w:val="center"/>
                            <w:rPr>
                              <w:color w:val="FFFFFF"/>
                              <w:kern w:val="0"/>
                              <w:sz w:val="16"/>
                              <w:szCs w:val="16"/>
                              <w14:textFill>
                                <w14:solidFill>
                                  <w14:srgbClr w14:val="FFFFFF">
                                    <w14:alpha w14:val="50000"/>
                                  </w14:srgbClr>
                                </w14:solidFill>
                              </w14:textFill>
                            </w:rPr>
                          </w:pPr>
                          <w:r>
                            <w:rPr>
                              <w:rFonts w:hint="eastAsia"/>
                              <w:color w:val="FFFFFF"/>
                              <w:sz w:val="16"/>
                              <w:szCs w:val="16"/>
                              <w14:textFill>
                                <w14:solidFill>
                                  <w14:srgbClr w14:val="FFFFFF">
                                    <w14:alpha w14:val="50000"/>
                                  </w14:srgbClr>
                                </w14:solidFill>
                              </w14:textFill>
                            </w:rPr>
                            <w:t>zxxk.com</w:t>
                          </w:r>
                        </w:p>
                      </w:txbxContent>
                    </wps:txbx>
                    <wps:bodyPr wrap="square" numCol="1" fromWordArt="1">
                      <a:prstTxWarp prst="textPlain">
                        <a:avLst>
                          <a:gd name="adj" fmla="val 50000"/>
                        </a:avLst>
                      </a:prstTxWarp>
                      <a:spAutoFit/>
                    </wps:bodyPr>
                  </wps:wsp>
                </a:graphicData>
              </a:graphic>
            </wp:anchor>
          </w:drawing>
        </mc:Choice>
        <mc:Fallback>
          <w:pict>
            <v:shape id="WordArt 1039" o:spid="_x0000_s2068" type="#_x0000_t202" alt="学科网 zxxk.com" style="width:2.85pt;height:2.85pt;margin-top:407.9pt;margin-left:158.95pt;mso-height-relative:page;mso-position-horizontal-relative:margin;mso-position-vertical-relative:margin;mso-width-relative:page;position:absolute;rotation:-45;z-index:-251651072" coordsize="21600,21600" o:allowincell="f" adj="10800" filled="f" stroked="f">
              <o:lock v:ext="edit" aspectratio="f" text="t"/>
              <v:textbox style="mso-fit-shape-to-text:t">
                <w:txbxContent>
                  <w:p w14:paraId="6FAF5888">
                    <w:pPr>
                      <w:jc w:val="center"/>
                      <w:rPr>
                        <w:color w:val="FFFFFF"/>
                        <w:kern w:val="0"/>
                        <w:sz w:val="16"/>
                        <w:szCs w:val="16"/>
                        <w14:textFill>
                          <w14:solidFill>
                            <w14:srgbClr w14:val="FFFFFF">
                              <w14:alpha w14:val="50000"/>
                            </w14:srgbClr>
                          </w14:solidFill>
                        </w14:textFill>
                      </w:rPr>
                    </w:pPr>
                    <w:r>
                      <w:rPr>
                        <w:rFonts w:hint="eastAsia"/>
                        <w:color w:val="FFFFFF"/>
                        <w:sz w:val="16"/>
                        <w:szCs w:val="16"/>
                        <w14:textFill>
                          <w14:solidFill>
                            <w14:srgbClr w14:val="FFFFFF">
                              <w14:alpha w14:val="50000"/>
                            </w14:srgbClr>
                          </w14:solidFill>
                        </w14:textFill>
                      </w:rPr>
                      <w:t>zxxk.com</w:t>
                    </w:r>
                  </w:p>
                </w:txbxContent>
              </v:textbox>
              <w10:wrap anchorx="margin" anchory="margin"/>
            </v:shape>
          </w:pict>
        </mc:Fallback>
      </mc:AlternateContent>
    </w:r>
    <w:r>
      <w:rPr>
        <w:color w:val="FFFFFF"/>
        <w:sz w:val="2"/>
        <w:szCs w:val="2"/>
      </w:rPr>
      <w:drawing>
        <wp:anchor distT="0" distB="0" distL="114300" distR="114300" simplePos="0" relativeHeight="25166643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040" name="图片 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图片 3" descr="学科网 zxxk.com"/>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35" cy="635"/>
                  </a:xfrm>
                  <a:prstGeom prst="rect">
                    <a:avLst/>
                  </a:prstGeom>
                  <a:noFill/>
                  <a:ln>
                    <a:noFill/>
                  </a:ln>
                </pic:spPr>
              </pic:pic>
            </a:graphicData>
          </a:graphic>
        </wp:anchor>
      </w:drawing>
    </w:r>
    <w:r>
      <w:rPr>
        <w:rFonts w:ascii="Times New Roman" w:hAnsi="Times New Roman" w:hint="eastAsia"/>
        <w:color w:val="FFFFFF"/>
        <w:kern w:val="0"/>
        <w:sz w:val="2"/>
        <w:szCs w:val="2"/>
      </w:rPr>
      <w:t>学科网（北京）股份有限公司</w: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69" type="#_x0000_t136" alt="学科网 zxxk.com" style="width:2.85pt;height:2.85pt;margin-top:407.9pt;margin-left:158.95pt;mso-position-horizontal-relative:margin;mso-position-vertical-relative:margin;position:absolute;rotation:315;z-index:-25164800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0" type="#_x0000_t75" alt="学科网 zxxk.com" style="width:0.05pt;height:0.05pt;margin-top:-20.75pt;margin-left:64.05pt;position:absolute;z-index:251669504" filled="f" stroked="f">
          <v:imagedata r:id="rId3" r:href="rId4"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4A4CC0">
    <w:r>
      <w:drawing>
        <wp:inline distT="0" distB="0" distL="0" distR="0">
          <wp:extent cx="2076450" cy="186055"/>
          <wp:effectExtent l="0" t="0" r="0" b="0"/>
          <wp:docPr id="8" name="图片 2" descr="学易金卷-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学易金卷-A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076450" cy="186055"/>
                  </a:xfrm>
                  <a:prstGeom prst="rect">
                    <a:avLst/>
                  </a:prstGeom>
                  <a:noFill/>
                  <a:ln>
                    <a:noFill/>
                  </a:ln>
                </pic:spPr>
              </pic:pic>
            </a:graphicData>
          </a:graphic>
        </wp:inline>
      </w:drawing>
    </w:r>
    <w:r>
      <mc:AlternateContent>
        <mc:Choice Requires="wpg">
          <w:drawing>
            <wp:anchor distT="0" distB="0" distL="114300" distR="114300" simplePos="0" relativeHeight="251661312" behindDoc="0" locked="0" layoutInCell="1" allowOverlap="1">
              <wp:simplePos x="0" y="0"/>
              <wp:positionH relativeFrom="column">
                <wp:posOffset>13545820</wp:posOffset>
              </wp:positionH>
              <wp:positionV relativeFrom="paragraph">
                <wp:posOffset>-213360</wp:posOffset>
              </wp:positionV>
              <wp:extent cx="819150" cy="10677525"/>
              <wp:effectExtent l="10795" t="5715" r="8255" b="13335"/>
              <wp:wrapNone/>
              <wp:docPr id="961018427" name="组合 78"/>
              <wp:cNvGraphicFramePr/>
              <a:graphic xmlns:a="http://schemas.openxmlformats.org/drawingml/2006/main">
                <a:graphicData uri="http://schemas.microsoft.com/office/word/2010/wordprocessingGroup">
                  <wpg:wgp xmlns:wpg="http://schemas.microsoft.com/office/word/2010/wordprocessingGroup">
                    <wpg:cNvGrpSpPr/>
                    <wpg:grpSpPr>
                      <a:xfrm>
                        <a:off x="0" y="0"/>
                        <a:ext cx="819150" cy="10677525"/>
                        <a:chOff x="22466" y="5"/>
                        <a:chExt cx="1290" cy="16815"/>
                      </a:xfrm>
                    </wpg:grpSpPr>
                    <wps:wsp xmlns:wps="http://schemas.microsoft.com/office/word/2010/wordprocessingShape">
                      <wps:cNvPr id="662539852" name="文本框 73"/>
                      <wps:cNvSpPr txBox="1">
                        <a:spLocks noChangeArrowheads="1"/>
                      </wps:cNvSpPr>
                      <wps:spPr bwMode="auto">
                        <a:xfrm>
                          <a:off x="23111" y="5"/>
                          <a:ext cx="645" cy="16815"/>
                        </a:xfrm>
                        <a:prstGeom prst="rect">
                          <a:avLst/>
                        </a:prstGeom>
                        <a:solidFill>
                          <a:srgbClr val="FFFFFF"/>
                        </a:solidFill>
                        <a:ln w="9525">
                          <a:solidFill>
                            <a:srgbClr val="000000"/>
                          </a:solidFill>
                          <a:miter lim="800000"/>
                        </a:ln>
                      </wps:spPr>
                      <wps:txbx>
                        <w:txbxContent>
                          <w:p>
                            <w:pPr>
                              <w:rPr>
                                <w:spacing w:val="13"/>
                              </w:rPr>
                            </w:pPr>
                            <w:r>
                              <w:rPr>
                                <w:rFonts w:hint="eastAsia"/>
                                <w:spacing w:val="13"/>
                              </w:rPr>
                              <w:t>………………○………………外………………○………………装………………○………………订………………○………………</w:t>
                            </w:r>
                            <w:r>
                              <w:rPr>
                                <w:spacing w:val="13"/>
                              </w:rPr>
                              <w:t>线</w:t>
                            </w:r>
                            <w:r>
                              <w:rPr>
                                <w:rFonts w:hint="eastAsia"/>
                                <w:spacing w:val="13"/>
                              </w:rPr>
                              <w:t>………………○………………</w:t>
                            </w:r>
                          </w:p>
                        </w:txbxContent>
                      </wps:txbx>
                      <wps:bodyPr rot="0" vert="vert" wrap="square" lIns="91440" tIns="45720" rIns="91440" bIns="45720" anchor="t" anchorCtr="0" upright="1"/>
                    </wps:wsp>
                    <wps:wsp xmlns:wps="http://schemas.microsoft.com/office/word/2010/wordprocessingShape">
                      <wps:cNvPr id="1784797796" name="文本框 76"/>
                      <wps:cNvSpPr txBox="1">
                        <a:spLocks noChangeArrowheads="1"/>
                      </wps:cNvSpPr>
                      <wps:spPr bwMode="auto">
                        <a:xfrm>
                          <a:off x="22466" y="5"/>
                          <a:ext cx="645" cy="1110"/>
                        </a:xfrm>
                        <a:prstGeom prst="rect">
                          <a:avLst/>
                        </a:prstGeom>
                        <a:solidFill>
                          <a:srgbClr val="5A5A5A"/>
                        </a:solidFill>
                        <a:ln w="9525">
                          <a:solidFill>
                            <a:srgbClr val="000000"/>
                          </a:solidFill>
                          <a:miter lim="800000"/>
                        </a:ln>
                      </wps:spPr>
                      <wps:txbx>
                        <w:txbxContent>
                          <w:p/>
                        </w:txbxContent>
                      </wps:txbx>
                      <wps:bodyPr rot="0" vert="horz" wrap="square" lIns="91440" tIns="45720" rIns="91440" bIns="45720" anchor="t" anchorCtr="0" upright="1"/>
                    </wps:wsp>
                  </wpg:wgp>
                </a:graphicData>
              </a:graphic>
            </wp:anchor>
          </w:drawing>
        </mc:Choice>
        <mc:Fallback>
          <w:pict>
            <v:group id="组合 78" o:spid="_x0000_s2049" style="width:64.5pt;height:840.75pt;margin-top:-16.8pt;margin-left:1066.6pt;mso-height-relative:page;mso-width-relative:page;position:absolute;z-index:251662336" coordorigin="22466,5" coordsize="1290,16815">
              <o:lock v:ext="edit" aspectratio="f"/>
              <v:shapetype id="_x0000_t202" coordsize="21600,21600" o:spt="202" path="m,l,21600r21600,l21600,xe">
                <v:stroke joinstyle="miter"/>
                <v:path gradientshapeok="t" o:connecttype="rect"/>
              </v:shapetype>
              <v:shape id="文本框 73" o:spid="_x0000_s2050" type="#_x0000_t202" style="width:645;height:16815;left:23111;position:absolute;top:5" coordsize="21600,21600" filled="t" fillcolor="white" stroked="t" strokecolor="black">
                <v:stroke joinstyle="miter"/>
                <o:lock v:ext="edit" aspectratio="f"/>
                <v:textbox style="layout-flow:vertical">
                  <w:txbxContent>
                    <w:p w14:paraId="0CEDB25A">
                      <w:pPr>
                        <w:rPr>
                          <w:spacing w:val="13"/>
                        </w:rPr>
                      </w:pPr>
                      <w:r>
                        <w:rPr>
                          <w:rFonts w:hint="eastAsia"/>
                          <w:spacing w:val="13"/>
                        </w:rPr>
                        <w:t>………………○………………外………………○………………装………………○………………订………………○………………</w:t>
                      </w:r>
                      <w:r>
                        <w:rPr>
                          <w:spacing w:val="13"/>
                        </w:rPr>
                        <w:t>线</w:t>
                      </w:r>
                      <w:r>
                        <w:rPr>
                          <w:rFonts w:hint="eastAsia"/>
                          <w:spacing w:val="13"/>
                        </w:rPr>
                        <w:t>………………○………………</w:t>
                      </w:r>
                    </w:p>
                  </w:txbxContent>
                </v:textbox>
              </v:shape>
              <v:shape id="文本框 76" o:spid="_x0000_s2051" type="#_x0000_t202" style="width:645;height:1110;left:22466;position:absolute;top:5" coordsize="21600,21600" filled="t" fillcolor="#5a5a5a" stroked="t" strokecolor="black">
                <v:stroke joinstyle="miter"/>
                <o:lock v:ext="edit" aspectratio="f"/>
                <v:textbox>
                  <w:txbxContent>
                    <w:p w14:paraId="06728E50"/>
                  </w:txbxContent>
                </v:textbox>
              </v:shape>
            </v:group>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13136245</wp:posOffset>
              </wp:positionH>
              <wp:positionV relativeFrom="paragraph">
                <wp:posOffset>-203835</wp:posOffset>
              </wp:positionV>
              <wp:extent cx="409575" cy="10677525"/>
              <wp:effectExtent l="10795" t="5715" r="8255" b="13335"/>
              <wp:wrapNone/>
              <wp:docPr id="2008403605" name="组合 79"/>
              <wp:cNvGraphicFramePr/>
              <a:graphic xmlns:a="http://schemas.openxmlformats.org/drawingml/2006/main">
                <a:graphicData uri="http://schemas.microsoft.com/office/word/2010/wordprocessingGroup">
                  <wpg:wgp xmlns:wpg="http://schemas.microsoft.com/office/word/2010/wordprocessingGroup">
                    <wpg:cNvGrpSpPr/>
                    <wpg:grpSpPr>
                      <a:xfrm>
                        <a:off x="0" y="0"/>
                        <a:ext cx="409575" cy="10677525"/>
                        <a:chOff x="21821" y="5"/>
                        <a:chExt cx="645" cy="16815"/>
                      </a:xfrm>
                    </wpg:grpSpPr>
                    <wps:wsp xmlns:wps="http://schemas.microsoft.com/office/word/2010/wordprocessingShape">
                      <wps:cNvPr id="550731432" name="文本框 74"/>
                      <wps:cNvSpPr txBox="1">
                        <a:spLocks noChangeArrowheads="1"/>
                      </wps:cNvSpPr>
                      <wps:spPr bwMode="auto">
                        <a:xfrm>
                          <a:off x="21821" y="5"/>
                          <a:ext cx="645" cy="16815"/>
                        </a:xfrm>
                        <a:prstGeom prst="rect">
                          <a:avLst/>
                        </a:prstGeom>
                        <a:solidFill>
                          <a:srgbClr val="FFFFFF"/>
                        </a:solidFill>
                        <a:ln w="9525">
                          <a:solidFill>
                            <a:srgbClr val="000000"/>
                          </a:solidFill>
                          <a:miter lim="800000"/>
                        </a:ln>
                      </wps:spPr>
                      <wps:txbx>
                        <w:txbxContent>
                          <w:p>
                            <w:pPr>
                              <w:rPr>
                                <w:spacing w:val="13"/>
                              </w:rPr>
                            </w:pPr>
                            <w:r>
                              <w:rPr>
                                <w:rFonts w:hint="eastAsia"/>
                                <w:spacing w:val="13"/>
                              </w:rPr>
                              <w:t>………………○………………内………………○………………装………………○………………订………………○………………</w:t>
                            </w:r>
                            <w:r>
                              <w:rPr>
                                <w:spacing w:val="13"/>
                              </w:rPr>
                              <w:t>线</w:t>
                            </w:r>
                            <w:r>
                              <w:rPr>
                                <w:rFonts w:hint="eastAsia"/>
                                <w:spacing w:val="13"/>
                              </w:rPr>
                              <w:t>………………○………………</w:t>
                            </w:r>
                          </w:p>
                        </w:txbxContent>
                      </wps:txbx>
                      <wps:bodyPr rot="0" vert="vert" wrap="square" lIns="91440" tIns="45720" rIns="91440" bIns="45720" anchor="t" anchorCtr="0" upright="1"/>
                    </wps:wsp>
                  </wpg:wgp>
                </a:graphicData>
              </a:graphic>
            </wp:anchor>
          </w:drawing>
        </mc:Choice>
        <mc:Fallback>
          <w:pict>
            <v:group id="组合 79" o:spid="_x0000_s2052" style="width:32.25pt;height:840.75pt;margin-top:-16.05pt;margin-left:1034.35pt;mso-height-relative:page;mso-width-relative:page;position:absolute;z-index:251664384" coordorigin="21821,5" coordsize="645,16815">
              <o:lock v:ext="edit" aspectratio="f"/>
              <v:shape id="文本框 74" o:spid="_x0000_s2053" type="#_x0000_t202" style="width:645;height:16815;left:21821;position:absolute;top:5" coordsize="21600,21600" filled="t" fillcolor="white" stroked="t" strokecolor="black">
                <v:stroke joinstyle="miter"/>
                <o:lock v:ext="edit" aspectratio="f"/>
                <v:textbox style="layout-flow:vertical">
                  <w:txbxContent>
                    <w:p w14:paraId="0C2D78D9">
                      <w:pPr>
                        <w:rPr>
                          <w:spacing w:val="13"/>
                        </w:rPr>
                      </w:pPr>
                      <w:r>
                        <w:rPr>
                          <w:rFonts w:hint="eastAsia"/>
                          <w:spacing w:val="13"/>
                        </w:rPr>
                        <w:t>………………○………………内………………○………………装………………○………………订………………○………………</w:t>
                      </w:r>
                      <w:r>
                        <w:rPr>
                          <w:spacing w:val="13"/>
                        </w:rPr>
                        <w:t>线</w:t>
                      </w:r>
                      <w:r>
                        <w:rPr>
                          <w:rFonts w:hint="eastAsia"/>
                          <w:spacing w:val="13"/>
                        </w:rPr>
                        <w:t>………………○………………</w:t>
                      </w:r>
                    </w:p>
                  </w:txbxContent>
                </v:textbox>
              </v:shape>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13545820</wp:posOffset>
              </wp:positionH>
              <wp:positionV relativeFrom="paragraph">
                <wp:posOffset>501015</wp:posOffset>
              </wp:positionV>
              <wp:extent cx="409575" cy="9191625"/>
              <wp:effectExtent l="10795" t="5715" r="8255" b="13335"/>
              <wp:wrapNone/>
              <wp:docPr id="1853700540" name="组合 80"/>
              <wp:cNvGraphicFramePr/>
              <a:graphic xmlns:a="http://schemas.openxmlformats.org/drawingml/2006/main">
                <a:graphicData uri="http://schemas.microsoft.com/office/word/2010/wordprocessingGroup">
                  <wpg:wgp xmlns:wpg="http://schemas.microsoft.com/office/word/2010/wordprocessingGroup">
                    <wpg:cNvGrpSpPr/>
                    <wpg:grpSpPr>
                      <a:xfrm>
                        <a:off x="0" y="0"/>
                        <a:ext cx="409575" cy="9191625"/>
                        <a:chOff x="22466" y="1115"/>
                        <a:chExt cx="645" cy="14475"/>
                      </a:xfrm>
                    </wpg:grpSpPr>
                    <wps:wsp xmlns:wps="http://schemas.microsoft.com/office/word/2010/wordprocessingShape">
                      <wps:cNvPr id="1050374652" name="文本框 75"/>
                      <wps:cNvSpPr txBox="1">
                        <a:spLocks noChangeArrowheads="1"/>
                      </wps:cNvSpPr>
                      <wps:spPr bwMode="auto">
                        <a:xfrm>
                          <a:off x="22466" y="1115"/>
                          <a:ext cx="645" cy="14475"/>
                        </a:xfrm>
                        <a:prstGeom prst="rect">
                          <a:avLst/>
                        </a:prstGeom>
                        <a:solidFill>
                          <a:srgbClr val="D8D8D8"/>
                        </a:solidFill>
                        <a:ln w="9525">
                          <a:solidFill>
                            <a:srgbClr val="000000"/>
                          </a:solidFill>
                          <a:miter lim="800000"/>
                        </a:ln>
                      </wps:spPr>
                      <wps:txbx>
                        <w:txbxContent>
                          <w:p>
                            <w:pPr>
                              <w:ind w:firstLine="840" w:firstLineChars="400"/>
                              <w:rPr>
                                <w:rFonts w:ascii="Times New Roman" w:hAnsi="Times New Roman"/>
                                <w:spacing w:val="13"/>
                              </w:rPr>
                            </w:pPr>
                            <w:r>
                              <w:rPr>
                                <w:rFonts w:ascii="Times New Roman" w:hAnsi="Times New Roman"/>
                                <w:spacing w:val="13"/>
                              </w:rPr>
                              <w:t xml:space="preserve">             </w:t>
                            </w:r>
                            <w:r>
                              <w:rPr>
                                <w:rFonts w:ascii="Times New Roman" w:hAnsi="Times New Roman" w:hint="eastAsia"/>
                                <w:spacing w:val="400"/>
                              </w:rPr>
                              <w:t>此卷只装订</w:t>
                            </w:r>
                            <w:r>
                              <w:rPr>
                                <w:rFonts w:ascii="Times New Roman" w:hAnsi="Times New Roman"/>
                                <w:spacing w:val="400"/>
                              </w:rPr>
                              <w:t>不密封</w:t>
                            </w:r>
                          </w:p>
                        </w:txbxContent>
                      </wps:txbx>
                      <wps:bodyPr rot="0" vert="vert" wrap="square" lIns="91440" tIns="45720" rIns="91440" bIns="45720" anchor="t" anchorCtr="0" upright="1"/>
                    </wps:wsp>
                  </wpg:wgp>
                </a:graphicData>
              </a:graphic>
            </wp:anchor>
          </w:drawing>
        </mc:Choice>
        <mc:Fallback>
          <w:pict>
            <v:group id="组合 80" o:spid="_x0000_s2054" style="width:32.25pt;height:723.75pt;margin-top:39.45pt;margin-left:1066.6pt;mso-height-relative:page;mso-width-relative:page;position:absolute;z-index:251666432" coordorigin="22466,1115" coordsize="645,14475">
              <o:lock v:ext="edit" aspectratio="f"/>
              <v:shape id="文本框 75" o:spid="_x0000_s2055" type="#_x0000_t202" style="width:645;height:14475;left:22466;position:absolute;top:1115" coordsize="21600,21600" filled="t" fillcolor="#d8d8d8" stroked="t" strokecolor="black">
                <v:stroke joinstyle="miter"/>
                <o:lock v:ext="edit" aspectratio="f"/>
                <v:textbox style="layout-flow:vertical">
                  <w:txbxContent>
                    <w:p w14:paraId="3B19AEC0">
                      <w:pPr>
                        <w:ind w:firstLine="840" w:firstLineChars="400"/>
                        <w:rPr>
                          <w:rFonts w:ascii="Times New Roman" w:hAnsi="Times New Roman"/>
                          <w:spacing w:val="13"/>
                        </w:rPr>
                      </w:pPr>
                      <w:r>
                        <w:rPr>
                          <w:rFonts w:ascii="Times New Roman" w:hAnsi="Times New Roman"/>
                          <w:spacing w:val="13"/>
                        </w:rPr>
                        <w:t xml:space="preserve">             </w:t>
                      </w:r>
                      <w:r>
                        <w:rPr>
                          <w:rFonts w:ascii="Times New Roman" w:hAnsi="Times New Roman" w:hint="eastAsia"/>
                          <w:spacing w:val="400"/>
                        </w:rPr>
                        <w:t>此卷只装订</w:t>
                      </w:r>
                      <w:r>
                        <w:rPr>
                          <w:rFonts w:ascii="Times New Roman" w:hAnsi="Times New Roman"/>
                          <w:spacing w:val="400"/>
                        </w:rPr>
                        <w:t>不密封</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4F63336">
    <w:pPr>
      <w:ind w:left="210" w:right="840" w:hanging="210" w:hangingChars="100"/>
    </w:pPr>
    <w:r>
      <mc:AlternateContent>
        <mc:Choice Requires="wpg">
          <w:drawing>
            <wp:anchor distT="0" distB="0" distL="114300" distR="114300" simplePos="0" relativeHeight="251658240" behindDoc="0" locked="0" layoutInCell="1" allowOverlap="1">
              <wp:simplePos x="0" y="0"/>
              <wp:positionH relativeFrom="column">
                <wp:posOffset>-1582420</wp:posOffset>
              </wp:positionH>
              <wp:positionV relativeFrom="paragraph">
                <wp:posOffset>-207010</wp:posOffset>
              </wp:positionV>
              <wp:extent cx="1228725" cy="10677525"/>
              <wp:effectExtent l="8255" t="12065" r="10795" b="6985"/>
              <wp:wrapNone/>
              <wp:docPr id="8830561" name="组合 7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8725" cy="10677525"/>
                        <a:chOff x="60" y="30"/>
                        <a:chExt cx="1935" cy="16815"/>
                      </a:xfrm>
                    </wpg:grpSpPr>
                    <wpg:grpSp>
                      <wpg:cNvPr id="1323892058" name="组合 69"/>
                      <wpg:cNvGrpSpPr/>
                      <wpg:grpSpPr>
                        <a:xfrm>
                          <a:off x="60" y="30"/>
                          <a:ext cx="1935" cy="16815"/>
                          <a:chOff x="60" y="30"/>
                          <a:chExt cx="1935" cy="16815"/>
                        </a:xfrm>
                      </wpg:grpSpPr>
                      <wps:wsp xmlns:wps="http://schemas.microsoft.com/office/word/2010/wordprocessingShape">
                        <wps:cNvPr id="708735748" name="文本框 63"/>
                        <wps:cNvSpPr txBox="1">
                          <a:spLocks noChangeArrowheads="1"/>
                        </wps:cNvSpPr>
                        <wps:spPr bwMode="auto">
                          <a:xfrm>
                            <a:off x="1350" y="30"/>
                            <a:ext cx="645" cy="16815"/>
                          </a:xfrm>
                          <a:prstGeom prst="rect">
                            <a:avLst/>
                          </a:prstGeom>
                          <a:solidFill>
                            <a:srgbClr val="FFFFFF"/>
                          </a:solidFill>
                          <a:ln w="9525">
                            <a:solidFill>
                              <a:srgbClr val="000000"/>
                            </a:solidFill>
                            <a:miter lim="800000"/>
                          </a:ln>
                        </wps:spPr>
                        <wps:txbx>
                          <w:txbxContent>
                            <w:p>
                              <w:pPr>
                                <w:rPr>
                                  <w:spacing w:val="13"/>
                                </w:rPr>
                              </w:pPr>
                              <w:r>
                                <w:rPr>
                                  <w:rFonts w:hint="eastAsia"/>
                                  <w:spacing w:val="13"/>
                                </w:rPr>
                                <w:t>………………○………………</w:t>
                              </w:r>
                              <w:r>
                                <w:rPr>
                                  <w:spacing w:val="13"/>
                                </w:rPr>
                                <w:t>内</w:t>
                              </w:r>
                              <w:r>
                                <w:rPr>
                                  <w:rFonts w:hint="eastAsia"/>
                                  <w:spacing w:val="13"/>
                                </w:rPr>
                                <w:t>………………○………………装………………○………………订………………○………………</w:t>
                              </w:r>
                              <w:r>
                                <w:rPr>
                                  <w:spacing w:val="13"/>
                                </w:rPr>
                                <w:t>线</w:t>
                              </w:r>
                              <w:r>
                                <w:rPr>
                                  <w:rFonts w:hint="eastAsia"/>
                                  <w:spacing w:val="13"/>
                                </w:rPr>
                                <w:t>………………○………………</w:t>
                              </w:r>
                            </w:p>
                          </w:txbxContent>
                        </wps:txbx>
                        <wps:bodyPr rot="0" vert="vert270" wrap="square" lIns="91440" tIns="45720" rIns="91440" bIns="45720" anchor="t" anchorCtr="0" upright="1"/>
                      </wps:wsp>
                      <wps:wsp xmlns:wps="http://schemas.microsoft.com/office/word/2010/wordprocessingShape">
                        <wps:cNvPr id="467861768" name="文本框 64"/>
                        <wps:cNvSpPr txBox="1">
                          <a:spLocks noChangeArrowheads="1"/>
                        </wps:cNvSpPr>
                        <wps:spPr bwMode="auto">
                          <a:xfrm>
                            <a:off x="60" y="30"/>
                            <a:ext cx="645" cy="16815"/>
                          </a:xfrm>
                          <a:prstGeom prst="rect">
                            <a:avLst/>
                          </a:prstGeom>
                          <a:solidFill>
                            <a:srgbClr val="FFFFFF"/>
                          </a:solidFill>
                          <a:ln w="9525">
                            <a:solidFill>
                              <a:srgbClr val="000000"/>
                            </a:solidFill>
                            <a:miter lim="800000"/>
                          </a:ln>
                        </wps:spPr>
                        <wps:txbx>
                          <w:txbxContent>
                            <w:p>
                              <w:pPr>
                                <w:rPr>
                                  <w:spacing w:val="13"/>
                                </w:rPr>
                              </w:pPr>
                              <w:r>
                                <w:rPr>
                                  <w:rFonts w:hint="eastAsia"/>
                                  <w:spacing w:val="13"/>
                                </w:rPr>
                                <w:t>………………○………………外………………○………………装………………○………………订………………○………………</w:t>
                              </w:r>
                              <w:r>
                                <w:rPr>
                                  <w:spacing w:val="13"/>
                                </w:rPr>
                                <w:t>线</w:t>
                              </w:r>
                              <w:r>
                                <w:rPr>
                                  <w:rFonts w:hint="eastAsia"/>
                                  <w:spacing w:val="13"/>
                                </w:rPr>
                                <w:t>………………○………………</w:t>
                              </w:r>
                            </w:p>
                          </w:txbxContent>
                        </wps:txbx>
                        <wps:bodyPr rot="0" vert="vert270" wrap="square" lIns="91440" tIns="45720" rIns="91440" bIns="45720" anchor="t" anchorCtr="0" upright="1"/>
                      </wps:wsp>
                      <wps:wsp xmlns:wps="http://schemas.microsoft.com/office/word/2010/wordprocessingShape">
                        <wps:cNvPr id="1953881276" name="文本框 65"/>
                        <wps:cNvSpPr txBox="1">
                          <a:spLocks noChangeArrowheads="1"/>
                        </wps:cNvSpPr>
                        <wps:spPr bwMode="auto">
                          <a:xfrm>
                            <a:off x="705" y="1140"/>
                            <a:ext cx="645" cy="14475"/>
                          </a:xfrm>
                          <a:prstGeom prst="rect">
                            <a:avLst/>
                          </a:prstGeom>
                          <a:solidFill>
                            <a:srgbClr val="D8D8D8"/>
                          </a:solidFill>
                          <a:ln w="9525">
                            <a:solidFill>
                              <a:srgbClr val="000000"/>
                            </a:solidFill>
                            <a:miter lim="800000"/>
                          </a:ln>
                        </wps:spPr>
                        <wps:txbx>
                          <w:txbxContent>
                            <w:p>
                              <w:pPr>
                                <w:rPr>
                                  <w:rFonts w:ascii="Times New Roman" w:hAnsi="Times New Roman"/>
                                  <w:spacing w:val="13"/>
                                </w:rPr>
                              </w:pPr>
                              <w:r>
                                <w:rPr>
                                  <w:rFonts w:ascii="Times New Roman" w:hAnsi="Times New Roman"/>
                                  <w:spacing w:val="13"/>
                                </w:rPr>
                                <w:t>…             学校：</w:t>
                              </w:r>
                              <w:r>
                                <w:rPr>
                                  <w:rFonts w:ascii="Times New Roman" w:hAnsi="Times New Roman"/>
                                  <w:spacing w:val="13"/>
                                  <w:u w:val="single"/>
                                </w:rPr>
                                <w:t>______________</w:t>
                              </w:r>
                              <w:r>
                                <w:rPr>
                                  <w:rFonts w:ascii="Times New Roman" w:hAnsi="Times New Roman"/>
                                  <w:spacing w:val="13"/>
                                </w:rPr>
                                <w:t>姓名：</w:t>
                              </w:r>
                              <w:r>
                                <w:rPr>
                                  <w:rFonts w:ascii="Times New Roman" w:hAnsi="Times New Roman"/>
                                  <w:spacing w:val="13"/>
                                  <w:u w:val="single"/>
                                </w:rPr>
                                <w:t>_____________</w:t>
                              </w:r>
                              <w:r>
                                <w:rPr>
                                  <w:rFonts w:ascii="Times New Roman" w:hAnsi="Times New Roman"/>
                                  <w:spacing w:val="13"/>
                                </w:rPr>
                                <w:t>班级：</w:t>
                              </w:r>
                              <w:r>
                                <w:rPr>
                                  <w:rFonts w:ascii="Times New Roman" w:hAnsi="Times New Roman"/>
                                  <w:spacing w:val="13"/>
                                  <w:u w:val="single"/>
                                </w:rPr>
                                <w:t>_______________</w:t>
                              </w:r>
                              <w:r>
                                <w:rPr>
                                  <w:rFonts w:ascii="Times New Roman" w:hAnsi="Times New Roman"/>
                                  <w:spacing w:val="13"/>
                                </w:rPr>
                                <w:t>考号：</w:t>
                              </w:r>
                              <w:r>
                                <w:rPr>
                                  <w:rFonts w:ascii="Times New Roman" w:hAnsi="Times New Roman" w:hint="eastAsia"/>
                                  <w:spacing w:val="13"/>
                                  <w:u w:val="single"/>
                                </w:rPr>
                                <w:t>______________________</w:t>
                              </w:r>
                            </w:p>
                          </w:txbxContent>
                        </wps:txbx>
                        <wps:bodyPr rot="0" vert="vert270" wrap="square" lIns="91440" tIns="45720" rIns="91440" bIns="45720" anchor="t" anchorCtr="0" upright="1"/>
                      </wps:wsp>
                      <wps:wsp xmlns:wps="http://schemas.microsoft.com/office/word/2010/wordprocessingShape">
                        <wps:cNvPr id="1485702816" name="文本框 67"/>
                        <wps:cNvSpPr txBox="1">
                          <a:spLocks noChangeArrowheads="1"/>
                        </wps:cNvSpPr>
                        <wps:spPr bwMode="auto">
                          <a:xfrm>
                            <a:off x="705" y="30"/>
                            <a:ext cx="645" cy="1110"/>
                          </a:xfrm>
                          <a:prstGeom prst="rect">
                            <a:avLst/>
                          </a:prstGeom>
                          <a:solidFill>
                            <a:srgbClr val="5A5A5A"/>
                          </a:solidFill>
                          <a:ln w="9525">
                            <a:solidFill>
                              <a:srgbClr val="000000"/>
                            </a:solidFill>
                            <a:miter lim="800000"/>
                          </a:ln>
                        </wps:spPr>
                        <wps:txbx>
                          <w:txbxContent>
                            <w:p/>
                          </w:txbxContent>
                        </wps:txbx>
                        <wps:bodyPr rot="0" vert="horz" wrap="square" lIns="91440" tIns="45720" rIns="91440" bIns="45720" anchor="t" anchorCtr="0" upright="1"/>
                      </wps:wsp>
                    </wpg:grpSp>
                    <wps:wsp xmlns:wps="http://schemas.microsoft.com/office/word/2010/wordprocessingShape">
                      <wps:cNvPr id="533864410" name="文本框 68"/>
                      <wps:cNvSpPr txBox="1">
                        <a:spLocks noChangeArrowheads="1"/>
                      </wps:cNvSpPr>
                      <wps:spPr bwMode="auto">
                        <a:xfrm>
                          <a:off x="705" y="15630"/>
                          <a:ext cx="645" cy="1215"/>
                        </a:xfrm>
                        <a:prstGeom prst="rect">
                          <a:avLst/>
                        </a:prstGeom>
                        <a:solidFill>
                          <a:srgbClr val="5A5A5A"/>
                        </a:solidFill>
                        <a:ln w="9525">
                          <a:solidFill>
                            <a:srgbClr val="000000"/>
                          </a:solidFill>
                          <a:miter lim="800000"/>
                        </a:ln>
                      </wps:spPr>
                      <wps:txbx>
                        <w:txbxContent>
                          <w:p/>
                        </w:txbxContent>
                      </wps:txbx>
                      <wps:bodyPr rot="0" vert="horz" wrap="square" lIns="91440" tIns="45720" rIns="91440" bIns="45720" anchor="t" anchorCtr="0" upright="1"/>
                    </wps:wsp>
                  </wpg:wgp>
                </a:graphicData>
              </a:graphic>
            </wp:anchor>
          </w:drawing>
        </mc:Choice>
        <mc:Fallback>
          <w:pict>
            <v:group id="组合 70" o:spid="_x0000_s2056" style="width:96.75pt;height:840.75pt;margin-top:-16.3pt;margin-left:-124.6pt;mso-height-relative:page;mso-width-relative:page;position:absolute;z-index:251659264" coordorigin="60,30" coordsize="1935,16815">
              <o:lock v:ext="edit" aspectratio="f"/>
              <v:group id="组合 69" o:spid="_x0000_s2057" style="width:1935;height:16815;left:60;position:absolute;top:30" coordorigin="60,30" coordsize="1935,16815">
                <o:lock v:ext="edit" aspectratio="f"/>
                <v:shapetype id="_x0000_t202" coordsize="21600,21600" o:spt="202" path="m,l,21600r21600,l21600,xe">
                  <v:stroke joinstyle="miter"/>
                  <v:path gradientshapeok="t" o:connecttype="rect"/>
                </v:shapetype>
                <v:shape id="文本框 63" o:spid="_x0000_s2058" type="#_x0000_t202" style="width:645;height:16815;left:1350;position:absolute;top:30" coordsize="21600,21600" filled="t" fillcolor="white" stroked="t" strokecolor="black">
                  <v:stroke joinstyle="miter"/>
                  <o:lock v:ext="edit" aspectratio="f"/>
                  <v:textbox style="layout-flow:vertical;mso-layout-flow-alt:bottom-to-top">
                    <w:txbxContent>
                      <w:p w14:paraId="10C9F1BA">
                        <w:pPr>
                          <w:rPr>
                            <w:spacing w:val="13"/>
                          </w:rPr>
                        </w:pPr>
                        <w:r>
                          <w:rPr>
                            <w:rFonts w:hint="eastAsia"/>
                            <w:spacing w:val="13"/>
                          </w:rPr>
                          <w:t>………………○………………</w:t>
                        </w:r>
                        <w:r>
                          <w:rPr>
                            <w:spacing w:val="13"/>
                          </w:rPr>
                          <w:t>内</w:t>
                        </w:r>
                        <w:r>
                          <w:rPr>
                            <w:rFonts w:hint="eastAsia"/>
                            <w:spacing w:val="13"/>
                          </w:rPr>
                          <w:t>………………○………………装………………○………………订………………○………………</w:t>
                        </w:r>
                        <w:r>
                          <w:rPr>
                            <w:spacing w:val="13"/>
                          </w:rPr>
                          <w:t>线</w:t>
                        </w:r>
                        <w:r>
                          <w:rPr>
                            <w:rFonts w:hint="eastAsia"/>
                            <w:spacing w:val="13"/>
                          </w:rPr>
                          <w:t>………………○………………</w:t>
                        </w:r>
                      </w:p>
                    </w:txbxContent>
                  </v:textbox>
                </v:shape>
                <v:shape id="文本框 64" o:spid="_x0000_s2059" type="#_x0000_t202" style="width:645;height:16815;left:60;position:absolute;top:30" coordsize="21600,21600" filled="t" fillcolor="white" stroked="t" strokecolor="black">
                  <v:stroke joinstyle="miter"/>
                  <o:lock v:ext="edit" aspectratio="f"/>
                  <v:textbox style="layout-flow:vertical;mso-layout-flow-alt:bottom-to-top">
                    <w:txbxContent>
                      <w:p w14:paraId="59EAF855">
                        <w:pPr>
                          <w:rPr>
                            <w:spacing w:val="13"/>
                          </w:rPr>
                        </w:pPr>
                        <w:r>
                          <w:rPr>
                            <w:rFonts w:hint="eastAsia"/>
                            <w:spacing w:val="13"/>
                          </w:rPr>
                          <w:t>………………○………………外………………○………………装………………○………………订………………○………………</w:t>
                        </w:r>
                        <w:r>
                          <w:rPr>
                            <w:spacing w:val="13"/>
                          </w:rPr>
                          <w:t>线</w:t>
                        </w:r>
                        <w:r>
                          <w:rPr>
                            <w:rFonts w:hint="eastAsia"/>
                            <w:spacing w:val="13"/>
                          </w:rPr>
                          <w:t>………………○………………</w:t>
                        </w:r>
                      </w:p>
                    </w:txbxContent>
                  </v:textbox>
                </v:shape>
                <v:shape id="文本框 65" o:spid="_x0000_s2060" type="#_x0000_t202" style="width:645;height:14475;left:705;position:absolute;top:1140" coordsize="21600,21600" filled="t" fillcolor="#d8d8d8" stroked="t" strokecolor="black">
                  <v:stroke joinstyle="miter"/>
                  <o:lock v:ext="edit" aspectratio="f"/>
                  <v:textbox style="layout-flow:vertical;mso-layout-flow-alt:bottom-to-top">
                    <w:txbxContent>
                      <w:p w14:paraId="1EFF827D">
                        <w:pPr>
                          <w:rPr>
                            <w:rFonts w:ascii="Times New Roman" w:hAnsi="Times New Roman"/>
                            <w:spacing w:val="13"/>
                          </w:rPr>
                        </w:pPr>
                        <w:r>
                          <w:rPr>
                            <w:rFonts w:ascii="Times New Roman" w:hAnsi="Times New Roman"/>
                            <w:spacing w:val="13"/>
                          </w:rPr>
                          <w:t>…             学校：</w:t>
                        </w:r>
                        <w:r>
                          <w:rPr>
                            <w:rFonts w:ascii="Times New Roman" w:hAnsi="Times New Roman"/>
                            <w:spacing w:val="13"/>
                            <w:u w:val="single"/>
                          </w:rPr>
                          <w:t>______________</w:t>
                        </w:r>
                        <w:r>
                          <w:rPr>
                            <w:rFonts w:ascii="Times New Roman" w:hAnsi="Times New Roman"/>
                            <w:spacing w:val="13"/>
                          </w:rPr>
                          <w:t>姓名：</w:t>
                        </w:r>
                        <w:r>
                          <w:rPr>
                            <w:rFonts w:ascii="Times New Roman" w:hAnsi="Times New Roman"/>
                            <w:spacing w:val="13"/>
                            <w:u w:val="single"/>
                          </w:rPr>
                          <w:t>_____________</w:t>
                        </w:r>
                        <w:r>
                          <w:rPr>
                            <w:rFonts w:ascii="Times New Roman" w:hAnsi="Times New Roman"/>
                            <w:spacing w:val="13"/>
                          </w:rPr>
                          <w:t>班级：</w:t>
                        </w:r>
                        <w:r>
                          <w:rPr>
                            <w:rFonts w:ascii="Times New Roman" w:hAnsi="Times New Roman"/>
                            <w:spacing w:val="13"/>
                            <w:u w:val="single"/>
                          </w:rPr>
                          <w:t>_______________</w:t>
                        </w:r>
                        <w:r>
                          <w:rPr>
                            <w:rFonts w:ascii="Times New Roman" w:hAnsi="Times New Roman"/>
                            <w:spacing w:val="13"/>
                          </w:rPr>
                          <w:t>考号：</w:t>
                        </w:r>
                        <w:r>
                          <w:rPr>
                            <w:rFonts w:ascii="Times New Roman" w:hAnsi="Times New Roman" w:hint="eastAsia"/>
                            <w:spacing w:val="13"/>
                            <w:u w:val="single"/>
                          </w:rPr>
                          <w:t>______________________</w:t>
                        </w:r>
                      </w:p>
                    </w:txbxContent>
                  </v:textbox>
                </v:shape>
                <v:shape id="文本框 67" o:spid="_x0000_s2061" type="#_x0000_t202" style="width:645;height:1110;left:705;position:absolute;top:30" coordsize="21600,21600" filled="t" fillcolor="#5a5a5a" stroked="t" strokecolor="black">
                  <v:stroke joinstyle="miter"/>
                  <o:lock v:ext="edit" aspectratio="f"/>
                  <v:textbox>
                    <w:txbxContent>
                      <w:p w14:paraId="46DFB40A"/>
                    </w:txbxContent>
                  </v:textbox>
                </v:shape>
              </v:group>
              <v:shape id="文本框 68" o:spid="_x0000_s2062" type="#_x0000_t202" style="width:645;height:1215;left:705;position:absolute;top:15630" coordsize="21600,21600" filled="t" fillcolor="#5a5a5a" stroked="t" strokecolor="black">
                <v:stroke joinstyle="miter"/>
                <o:lock v:ext="edit" aspectratio="f"/>
                <v:textbox>
                  <w:txbxContent>
                    <w:p w14:paraId="509B7E03"/>
                  </w:txbxContent>
                </v:textbox>
              </v:shape>
            </v:group>
          </w:pict>
        </mc:Fallback>
      </mc:AlternateContent>
    </w:r>
    <w:r>
      <w:tab/>
    </w:r>
    <w:r>
      <w:tab/>
    </w:r>
    <w:r>
      <w:tab/>
    </w:r>
    <w:r>
      <w:tab/>
    </w:r>
    <w:r>
      <w:rPr>
        <w:rFonts w:hint="eastAsia"/>
      </w:rPr>
      <w:t xml:space="preserve">                                                                </w:t>
    </w:r>
    <w:r>
      <w:rPr>
        <w:rFonts w:hint="eastAsia"/>
        <w:lang w:val="en-US" w:eastAsia="zh-CN"/>
      </w:rPr>
      <w:t xml:space="preserve">                </w:t>
    </w:r>
    <w:r>
      <w:rPr>
        <w:rFonts w:hint="eastAsia"/>
      </w:rPr>
      <w:t xml:space="preserve"> </w:t>
    </w:r>
    <w:r>
      <w:drawing>
        <wp:inline distT="0" distB="0" distL="0" distR="0">
          <wp:extent cx="2076450" cy="186055"/>
          <wp:effectExtent l="0" t="0" r="0" b="4445"/>
          <wp:docPr id="4" name="图片 1" descr="学易金卷-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学易金卷-A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076450" cy="186055"/>
                  </a:xfrm>
                  <a:prstGeom prst="rect">
                    <a:avLst/>
                  </a:prstGeom>
                  <a:noFill/>
                  <a:ln>
                    <a:noFill/>
                  </a:ln>
                </pic:spPr>
              </pic:pic>
            </a:graphicData>
          </a:graphic>
        </wp:inline>
      </w:drawing>
    </w:r>
  </w:p>
  <w:p w14:paraId="565F1AF0">
    <w:pPr>
      <w:pBdr>
        <w:bottom w:val="none" w:sz="0" w:space="1" w:color="auto"/>
      </w:pBdr>
      <w:snapToGrid w:val="0"/>
      <w:rPr>
        <w:rFonts w:ascii="Times New Roman" w:hAnsi="Times New Roman"/>
        <w:kern w:val="0"/>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032"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图片 4" descr="学科网 zxxk.com"/>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525" cy="9525"/>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033" name="图片 6"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图片 6" descr="学科网 zxxk.com"/>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525" cy="9525"/>
                  </a:xfrm>
                  <a:prstGeom prst="rect">
                    <a:avLst/>
                  </a:prstGeom>
                  <a:noFill/>
                  <a:ln>
                    <a:noFill/>
                  </a:ln>
                </pic:spPr>
              </pic:pic>
            </a:graphicData>
          </a:graphic>
        </wp:anchor>
      </w:drawing>
    </w:r>
    <w:r>
      <w:drawing>
        <wp:anchor distT="0" distB="0" distL="114300" distR="114300" simplePos="0" relativeHeight="251668480"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034"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图片 5" descr="学科网 zxxk.com"/>
                  <pic:cNvPicPr>
                    <a:picLocks noChangeAspect="1" noChangeArrowheads="1"/>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tretch>
                    <a:fillRect/>
                  </a:stretch>
                </pic:blipFill>
                <pic:spPr>
                  <a:xfrm>
                    <a:off x="0" y="0"/>
                    <a:ext cx="9525" cy="9525"/>
                  </a:xfrm>
                  <a:prstGeom prst="rect">
                    <a:avLst/>
                  </a:prstGeom>
                  <a:noFill/>
                  <a:ln>
                    <a:noFill/>
                  </a:ln>
                </pic:spPr>
              </pic:pic>
            </a:graphicData>
          </a:graphic>
        </wp:anchor>
      </w:drawing>
    </w:r>
    <w:r>
      <w:rPr>
        <w:rFonts w:ascii="Times New Roman" w:hAnsi="Times New Roman"/>
        <w:kern w:val="0"/>
        <w:sz w:val="2"/>
        <w:szCs w:val="2"/>
      </w:rPr>
      <w:tab/>
    </w: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3" type="#_x0000_t75" alt="学科网 zxxk.com" style="width:0.75pt;height:0.75pt;margin-top:8.45pt;margin-left:351pt;position:absolute;z-index:251669504" filled="f" stroked="f">
          <v:imagedata r:id="rId4" r:href="rId5"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FFFFF7C"/>
    <w:lvl w:ilvl="0">
      <w:start w:val="1"/>
      <w:numFmt w:val="decimal"/>
      <w:pStyle w:val="ListNumber5"/>
      <w:lvlText w:val="%1."/>
      <w:lvlJc w:val="left"/>
      <w:pPr>
        <w:tabs>
          <w:tab w:val="left" w:pos="2040"/>
        </w:tabs>
        <w:ind w:left="204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162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1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1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78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mirrorMargins/>
  <w:bordersDoNotSurroundHeader/>
  <w:bordersDoNotSurroundFooter/>
  <w:defaultTabStop w:val="231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E42"/>
    <w:rsid w:val="00000451"/>
    <w:rsid w:val="0000125F"/>
    <w:rsid w:val="0000154A"/>
    <w:rsid w:val="0000163D"/>
    <w:rsid w:val="00002A1D"/>
    <w:rsid w:val="000038B8"/>
    <w:rsid w:val="000042A8"/>
    <w:rsid w:val="00004BD7"/>
    <w:rsid w:val="000058DD"/>
    <w:rsid w:val="000063F2"/>
    <w:rsid w:val="000120CF"/>
    <w:rsid w:val="0001622A"/>
    <w:rsid w:val="000166EE"/>
    <w:rsid w:val="00016873"/>
    <w:rsid w:val="00023220"/>
    <w:rsid w:val="000253FC"/>
    <w:rsid w:val="000254E1"/>
    <w:rsid w:val="00030C5C"/>
    <w:rsid w:val="000315AF"/>
    <w:rsid w:val="00033092"/>
    <w:rsid w:val="000354A0"/>
    <w:rsid w:val="00037045"/>
    <w:rsid w:val="00040A7C"/>
    <w:rsid w:val="00042027"/>
    <w:rsid w:val="00043A89"/>
    <w:rsid w:val="00046A02"/>
    <w:rsid w:val="00050772"/>
    <w:rsid w:val="00050AF3"/>
    <w:rsid w:val="00052927"/>
    <w:rsid w:val="00053DD1"/>
    <w:rsid w:val="00054690"/>
    <w:rsid w:val="00054798"/>
    <w:rsid w:val="00054F56"/>
    <w:rsid w:val="000552AA"/>
    <w:rsid w:val="00062EC6"/>
    <w:rsid w:val="00063899"/>
    <w:rsid w:val="000638D4"/>
    <w:rsid w:val="00065ABA"/>
    <w:rsid w:val="00066830"/>
    <w:rsid w:val="00070431"/>
    <w:rsid w:val="00073395"/>
    <w:rsid w:val="00073D6D"/>
    <w:rsid w:val="00073F57"/>
    <w:rsid w:val="000767D9"/>
    <w:rsid w:val="0007705C"/>
    <w:rsid w:val="00083DBD"/>
    <w:rsid w:val="00086215"/>
    <w:rsid w:val="00087980"/>
    <w:rsid w:val="00092704"/>
    <w:rsid w:val="00093326"/>
    <w:rsid w:val="000935A1"/>
    <w:rsid w:val="00097048"/>
    <w:rsid w:val="000A0F7F"/>
    <w:rsid w:val="000A13AC"/>
    <w:rsid w:val="000A4B44"/>
    <w:rsid w:val="000A679A"/>
    <w:rsid w:val="000A7A68"/>
    <w:rsid w:val="000B2275"/>
    <w:rsid w:val="000B4F35"/>
    <w:rsid w:val="000B6018"/>
    <w:rsid w:val="000B691D"/>
    <w:rsid w:val="000B6C7C"/>
    <w:rsid w:val="000C2AA7"/>
    <w:rsid w:val="000C6DEF"/>
    <w:rsid w:val="000D2ABE"/>
    <w:rsid w:val="000D2B7A"/>
    <w:rsid w:val="000D630E"/>
    <w:rsid w:val="000D66D0"/>
    <w:rsid w:val="000D6FF2"/>
    <w:rsid w:val="000D70A5"/>
    <w:rsid w:val="000E0370"/>
    <w:rsid w:val="000E05AC"/>
    <w:rsid w:val="000E1DA7"/>
    <w:rsid w:val="000E4FF9"/>
    <w:rsid w:val="000E60AB"/>
    <w:rsid w:val="000E7739"/>
    <w:rsid w:val="000E7A52"/>
    <w:rsid w:val="000F2C80"/>
    <w:rsid w:val="000F555B"/>
    <w:rsid w:val="000F63DA"/>
    <w:rsid w:val="000F7AC3"/>
    <w:rsid w:val="001026E3"/>
    <w:rsid w:val="00102E54"/>
    <w:rsid w:val="0010498F"/>
    <w:rsid w:val="00105A04"/>
    <w:rsid w:val="00111A0B"/>
    <w:rsid w:val="00112D98"/>
    <w:rsid w:val="001161ED"/>
    <w:rsid w:val="00116A34"/>
    <w:rsid w:val="001175AD"/>
    <w:rsid w:val="00117A63"/>
    <w:rsid w:val="00123BDE"/>
    <w:rsid w:val="0012462A"/>
    <w:rsid w:val="00130740"/>
    <w:rsid w:val="0013112B"/>
    <w:rsid w:val="00133077"/>
    <w:rsid w:val="00133508"/>
    <w:rsid w:val="0013430D"/>
    <w:rsid w:val="00134334"/>
    <w:rsid w:val="0013779F"/>
    <w:rsid w:val="00137E3F"/>
    <w:rsid w:val="0014188C"/>
    <w:rsid w:val="00142502"/>
    <w:rsid w:val="00143092"/>
    <w:rsid w:val="00144CEC"/>
    <w:rsid w:val="00145671"/>
    <w:rsid w:val="0014731E"/>
    <w:rsid w:val="001475B7"/>
    <w:rsid w:val="001515B1"/>
    <w:rsid w:val="00151AF3"/>
    <w:rsid w:val="00152F66"/>
    <w:rsid w:val="001533AC"/>
    <w:rsid w:val="001559CE"/>
    <w:rsid w:val="00160CDB"/>
    <w:rsid w:val="00166B68"/>
    <w:rsid w:val="001700B1"/>
    <w:rsid w:val="001742BC"/>
    <w:rsid w:val="00175C6A"/>
    <w:rsid w:val="00177B2C"/>
    <w:rsid w:val="00177E1F"/>
    <w:rsid w:val="00182AFA"/>
    <w:rsid w:val="00183F20"/>
    <w:rsid w:val="00185344"/>
    <w:rsid w:val="00190D04"/>
    <w:rsid w:val="00194774"/>
    <w:rsid w:val="00194F72"/>
    <w:rsid w:val="00195AFE"/>
    <w:rsid w:val="00196026"/>
    <w:rsid w:val="001A0393"/>
    <w:rsid w:val="001A03E5"/>
    <w:rsid w:val="001A6899"/>
    <w:rsid w:val="001B0235"/>
    <w:rsid w:val="001B136C"/>
    <w:rsid w:val="001B1C0B"/>
    <w:rsid w:val="001B20AC"/>
    <w:rsid w:val="001B2837"/>
    <w:rsid w:val="001B4068"/>
    <w:rsid w:val="001B48F3"/>
    <w:rsid w:val="001B4E4B"/>
    <w:rsid w:val="001B5906"/>
    <w:rsid w:val="001B5B6B"/>
    <w:rsid w:val="001B5B70"/>
    <w:rsid w:val="001B7752"/>
    <w:rsid w:val="001C2774"/>
    <w:rsid w:val="001C4B81"/>
    <w:rsid w:val="001C72B1"/>
    <w:rsid w:val="001D09A0"/>
    <w:rsid w:val="001E0D25"/>
    <w:rsid w:val="001E165B"/>
    <w:rsid w:val="001E17F7"/>
    <w:rsid w:val="001E29B6"/>
    <w:rsid w:val="001E4B29"/>
    <w:rsid w:val="001E505A"/>
    <w:rsid w:val="001E6969"/>
    <w:rsid w:val="001F0536"/>
    <w:rsid w:val="001F10D4"/>
    <w:rsid w:val="001F5CBE"/>
    <w:rsid w:val="001F6C12"/>
    <w:rsid w:val="001F7B25"/>
    <w:rsid w:val="00201D18"/>
    <w:rsid w:val="00202666"/>
    <w:rsid w:val="002034E8"/>
    <w:rsid w:val="00206717"/>
    <w:rsid w:val="00207590"/>
    <w:rsid w:val="002119FE"/>
    <w:rsid w:val="002128A0"/>
    <w:rsid w:val="002137C8"/>
    <w:rsid w:val="002161F7"/>
    <w:rsid w:val="00217036"/>
    <w:rsid w:val="00217256"/>
    <w:rsid w:val="0021747D"/>
    <w:rsid w:val="002202F0"/>
    <w:rsid w:val="002303B4"/>
    <w:rsid w:val="002315C6"/>
    <w:rsid w:val="00236004"/>
    <w:rsid w:val="0023700A"/>
    <w:rsid w:val="002407A5"/>
    <w:rsid w:val="002418FB"/>
    <w:rsid w:val="00242236"/>
    <w:rsid w:val="00242C46"/>
    <w:rsid w:val="00243CED"/>
    <w:rsid w:val="0024618F"/>
    <w:rsid w:val="002505B0"/>
    <w:rsid w:val="0025123B"/>
    <w:rsid w:val="00252604"/>
    <w:rsid w:val="002527EC"/>
    <w:rsid w:val="00252DFA"/>
    <w:rsid w:val="0025354A"/>
    <w:rsid w:val="0025356D"/>
    <w:rsid w:val="0026001A"/>
    <w:rsid w:val="002620A9"/>
    <w:rsid w:val="00263C6A"/>
    <w:rsid w:val="00270F65"/>
    <w:rsid w:val="0027208C"/>
    <w:rsid w:val="002730FA"/>
    <w:rsid w:val="002746A4"/>
    <w:rsid w:val="0027546C"/>
    <w:rsid w:val="00275B8A"/>
    <w:rsid w:val="0027755A"/>
    <w:rsid w:val="002821EF"/>
    <w:rsid w:val="00283E22"/>
    <w:rsid w:val="00286A61"/>
    <w:rsid w:val="002875EB"/>
    <w:rsid w:val="00290BD6"/>
    <w:rsid w:val="00292D29"/>
    <w:rsid w:val="0029379F"/>
    <w:rsid w:val="00294023"/>
    <w:rsid w:val="00295522"/>
    <w:rsid w:val="00296276"/>
    <w:rsid w:val="002A2C8D"/>
    <w:rsid w:val="002B14BF"/>
    <w:rsid w:val="002B46AB"/>
    <w:rsid w:val="002B4EF1"/>
    <w:rsid w:val="002C115B"/>
    <w:rsid w:val="002C28B8"/>
    <w:rsid w:val="002C2E88"/>
    <w:rsid w:val="002C45C3"/>
    <w:rsid w:val="002C4B55"/>
    <w:rsid w:val="002C4D1B"/>
    <w:rsid w:val="002C4E96"/>
    <w:rsid w:val="002C6021"/>
    <w:rsid w:val="002C715D"/>
    <w:rsid w:val="002D2228"/>
    <w:rsid w:val="002D38A2"/>
    <w:rsid w:val="002D3F3E"/>
    <w:rsid w:val="002D5335"/>
    <w:rsid w:val="002D63D5"/>
    <w:rsid w:val="002E00D5"/>
    <w:rsid w:val="002E0253"/>
    <w:rsid w:val="002E081B"/>
    <w:rsid w:val="002E1184"/>
    <w:rsid w:val="002E6714"/>
    <w:rsid w:val="002F6DA1"/>
    <w:rsid w:val="002F7B2E"/>
    <w:rsid w:val="00301066"/>
    <w:rsid w:val="00301254"/>
    <w:rsid w:val="00305D7D"/>
    <w:rsid w:val="003152CF"/>
    <w:rsid w:val="00321C9C"/>
    <w:rsid w:val="003224DC"/>
    <w:rsid w:val="003249AB"/>
    <w:rsid w:val="00330F09"/>
    <w:rsid w:val="003315E0"/>
    <w:rsid w:val="003333C7"/>
    <w:rsid w:val="00334809"/>
    <w:rsid w:val="00334A2C"/>
    <w:rsid w:val="00334B6B"/>
    <w:rsid w:val="0033510E"/>
    <w:rsid w:val="00336CD5"/>
    <w:rsid w:val="0033778D"/>
    <w:rsid w:val="0034177D"/>
    <w:rsid w:val="00341BBA"/>
    <w:rsid w:val="00341FB1"/>
    <w:rsid w:val="003463D9"/>
    <w:rsid w:val="0034683A"/>
    <w:rsid w:val="00347182"/>
    <w:rsid w:val="0035016A"/>
    <w:rsid w:val="00351054"/>
    <w:rsid w:val="00355495"/>
    <w:rsid w:val="00355D57"/>
    <w:rsid w:val="00357ECE"/>
    <w:rsid w:val="00361682"/>
    <w:rsid w:val="0036392A"/>
    <w:rsid w:val="00366E9E"/>
    <w:rsid w:val="00370659"/>
    <w:rsid w:val="00375ECF"/>
    <w:rsid w:val="00376B88"/>
    <w:rsid w:val="00383A17"/>
    <w:rsid w:val="0038637E"/>
    <w:rsid w:val="0039186E"/>
    <w:rsid w:val="00392152"/>
    <w:rsid w:val="003B3B99"/>
    <w:rsid w:val="003B3E91"/>
    <w:rsid w:val="003B4EF8"/>
    <w:rsid w:val="003B525E"/>
    <w:rsid w:val="003B5BB5"/>
    <w:rsid w:val="003B6848"/>
    <w:rsid w:val="003B6983"/>
    <w:rsid w:val="003C365B"/>
    <w:rsid w:val="003C463B"/>
    <w:rsid w:val="003C5080"/>
    <w:rsid w:val="003C5A5F"/>
    <w:rsid w:val="003C7755"/>
    <w:rsid w:val="003D4378"/>
    <w:rsid w:val="003D5353"/>
    <w:rsid w:val="003E19FD"/>
    <w:rsid w:val="003E252C"/>
    <w:rsid w:val="003E46BD"/>
    <w:rsid w:val="003E6B41"/>
    <w:rsid w:val="003E6D96"/>
    <w:rsid w:val="003F0920"/>
    <w:rsid w:val="003F23FD"/>
    <w:rsid w:val="003F3203"/>
    <w:rsid w:val="003F4116"/>
    <w:rsid w:val="003F4F1B"/>
    <w:rsid w:val="003F549E"/>
    <w:rsid w:val="003F7544"/>
    <w:rsid w:val="00400480"/>
    <w:rsid w:val="0040225A"/>
    <w:rsid w:val="00410877"/>
    <w:rsid w:val="004114FA"/>
    <w:rsid w:val="00411937"/>
    <w:rsid w:val="00412CBC"/>
    <w:rsid w:val="0041394D"/>
    <w:rsid w:val="00414A46"/>
    <w:rsid w:val="004151FC"/>
    <w:rsid w:val="00415943"/>
    <w:rsid w:val="004179A1"/>
    <w:rsid w:val="00422542"/>
    <w:rsid w:val="00422A86"/>
    <w:rsid w:val="00424E1D"/>
    <w:rsid w:val="0042668F"/>
    <w:rsid w:val="00427CBE"/>
    <w:rsid w:val="004300C5"/>
    <w:rsid w:val="00431AF0"/>
    <w:rsid w:val="00435AB4"/>
    <w:rsid w:val="00436FD3"/>
    <w:rsid w:val="004373CF"/>
    <w:rsid w:val="00437F0F"/>
    <w:rsid w:val="004413A7"/>
    <w:rsid w:val="004433E0"/>
    <w:rsid w:val="00444C99"/>
    <w:rsid w:val="00447010"/>
    <w:rsid w:val="0045055E"/>
    <w:rsid w:val="00450BD2"/>
    <w:rsid w:val="0045236B"/>
    <w:rsid w:val="004556AD"/>
    <w:rsid w:val="00456ADC"/>
    <w:rsid w:val="00457221"/>
    <w:rsid w:val="004572D0"/>
    <w:rsid w:val="00457E96"/>
    <w:rsid w:val="00467932"/>
    <w:rsid w:val="004702F0"/>
    <w:rsid w:val="00470D20"/>
    <w:rsid w:val="004710CB"/>
    <w:rsid w:val="004717B1"/>
    <w:rsid w:val="00471BC0"/>
    <w:rsid w:val="00471FCB"/>
    <w:rsid w:val="00472731"/>
    <w:rsid w:val="00472D69"/>
    <w:rsid w:val="00476EA5"/>
    <w:rsid w:val="004771DB"/>
    <w:rsid w:val="004774A7"/>
    <w:rsid w:val="00481D5E"/>
    <w:rsid w:val="00482145"/>
    <w:rsid w:val="0048270F"/>
    <w:rsid w:val="004828B6"/>
    <w:rsid w:val="004834FF"/>
    <w:rsid w:val="00484AD7"/>
    <w:rsid w:val="0048602E"/>
    <w:rsid w:val="0049080A"/>
    <w:rsid w:val="00493BA9"/>
    <w:rsid w:val="004946C8"/>
    <w:rsid w:val="00495F3D"/>
    <w:rsid w:val="004A0552"/>
    <w:rsid w:val="004A3E39"/>
    <w:rsid w:val="004A4F25"/>
    <w:rsid w:val="004B16C3"/>
    <w:rsid w:val="004B3B08"/>
    <w:rsid w:val="004B49BC"/>
    <w:rsid w:val="004B4BA7"/>
    <w:rsid w:val="004B5911"/>
    <w:rsid w:val="004B6372"/>
    <w:rsid w:val="004B652F"/>
    <w:rsid w:val="004C0B3A"/>
    <w:rsid w:val="004C3204"/>
    <w:rsid w:val="004C4CFF"/>
    <w:rsid w:val="004C56C9"/>
    <w:rsid w:val="004C5E29"/>
    <w:rsid w:val="004C6286"/>
    <w:rsid w:val="004C69D0"/>
    <w:rsid w:val="004D1A38"/>
    <w:rsid w:val="004D1D0C"/>
    <w:rsid w:val="004D3895"/>
    <w:rsid w:val="004D3E31"/>
    <w:rsid w:val="004D475E"/>
    <w:rsid w:val="004D57EF"/>
    <w:rsid w:val="004D6F40"/>
    <w:rsid w:val="004E48CC"/>
    <w:rsid w:val="004E4DDE"/>
    <w:rsid w:val="004E5293"/>
    <w:rsid w:val="004E5863"/>
    <w:rsid w:val="004E6418"/>
    <w:rsid w:val="004E75BC"/>
    <w:rsid w:val="004F420C"/>
    <w:rsid w:val="004F6A9F"/>
    <w:rsid w:val="004F7514"/>
    <w:rsid w:val="005002CF"/>
    <w:rsid w:val="005020B1"/>
    <w:rsid w:val="005028CE"/>
    <w:rsid w:val="00505315"/>
    <w:rsid w:val="00505CE1"/>
    <w:rsid w:val="005079D2"/>
    <w:rsid w:val="00510E54"/>
    <w:rsid w:val="00512D41"/>
    <w:rsid w:val="005135E3"/>
    <w:rsid w:val="005139DF"/>
    <w:rsid w:val="00514CA0"/>
    <w:rsid w:val="00514E88"/>
    <w:rsid w:val="005154E3"/>
    <w:rsid w:val="00515A2C"/>
    <w:rsid w:val="00516894"/>
    <w:rsid w:val="00516D52"/>
    <w:rsid w:val="005202BC"/>
    <w:rsid w:val="00520AB1"/>
    <w:rsid w:val="00521D8E"/>
    <w:rsid w:val="00523AA3"/>
    <w:rsid w:val="00523B19"/>
    <w:rsid w:val="005269ED"/>
    <w:rsid w:val="005308E3"/>
    <w:rsid w:val="0053224B"/>
    <w:rsid w:val="00540342"/>
    <w:rsid w:val="00542BF1"/>
    <w:rsid w:val="00543C12"/>
    <w:rsid w:val="00544A8B"/>
    <w:rsid w:val="00551040"/>
    <w:rsid w:val="005529D2"/>
    <w:rsid w:val="005538C6"/>
    <w:rsid w:val="005552C4"/>
    <w:rsid w:val="0055613F"/>
    <w:rsid w:val="00556607"/>
    <w:rsid w:val="005608DD"/>
    <w:rsid w:val="0056172C"/>
    <w:rsid w:val="005620CA"/>
    <w:rsid w:val="0056214D"/>
    <w:rsid w:val="00562F19"/>
    <w:rsid w:val="00563A12"/>
    <w:rsid w:val="00564545"/>
    <w:rsid w:val="0056460E"/>
    <w:rsid w:val="00564952"/>
    <w:rsid w:val="00567830"/>
    <w:rsid w:val="00570B81"/>
    <w:rsid w:val="00572D5B"/>
    <w:rsid w:val="00576E15"/>
    <w:rsid w:val="00582027"/>
    <w:rsid w:val="00582F89"/>
    <w:rsid w:val="0058353C"/>
    <w:rsid w:val="00583FA0"/>
    <w:rsid w:val="005917D8"/>
    <w:rsid w:val="00593194"/>
    <w:rsid w:val="00594903"/>
    <w:rsid w:val="00595BD1"/>
    <w:rsid w:val="00595D2F"/>
    <w:rsid w:val="00595ECD"/>
    <w:rsid w:val="0059685F"/>
    <w:rsid w:val="005A18C1"/>
    <w:rsid w:val="005A568D"/>
    <w:rsid w:val="005A5726"/>
    <w:rsid w:val="005A6165"/>
    <w:rsid w:val="005A66FA"/>
    <w:rsid w:val="005A71F8"/>
    <w:rsid w:val="005B05A3"/>
    <w:rsid w:val="005B1E71"/>
    <w:rsid w:val="005B3C2A"/>
    <w:rsid w:val="005B4D0A"/>
    <w:rsid w:val="005B6CD4"/>
    <w:rsid w:val="005C3D4A"/>
    <w:rsid w:val="005C4023"/>
    <w:rsid w:val="005C4CE6"/>
    <w:rsid w:val="005D1037"/>
    <w:rsid w:val="005D2978"/>
    <w:rsid w:val="005D5AFF"/>
    <w:rsid w:val="005D6978"/>
    <w:rsid w:val="005D7CD8"/>
    <w:rsid w:val="005E2457"/>
    <w:rsid w:val="005E27F6"/>
    <w:rsid w:val="005E4474"/>
    <w:rsid w:val="005E5347"/>
    <w:rsid w:val="005E6898"/>
    <w:rsid w:val="005F0CA4"/>
    <w:rsid w:val="005F0EEF"/>
    <w:rsid w:val="005F4A2B"/>
    <w:rsid w:val="005F4D2B"/>
    <w:rsid w:val="005F5F5F"/>
    <w:rsid w:val="00600DC9"/>
    <w:rsid w:val="00602471"/>
    <w:rsid w:val="00604A47"/>
    <w:rsid w:val="00605698"/>
    <w:rsid w:val="00605D8F"/>
    <w:rsid w:val="006069E3"/>
    <w:rsid w:val="006074B4"/>
    <w:rsid w:val="00607C72"/>
    <w:rsid w:val="0061117E"/>
    <w:rsid w:val="00611F69"/>
    <w:rsid w:val="00612B60"/>
    <w:rsid w:val="006149E0"/>
    <w:rsid w:val="00616C2B"/>
    <w:rsid w:val="00617771"/>
    <w:rsid w:val="00620387"/>
    <w:rsid w:val="006236A9"/>
    <w:rsid w:val="006249C3"/>
    <w:rsid w:val="006279E2"/>
    <w:rsid w:val="00627D39"/>
    <w:rsid w:val="006351EB"/>
    <w:rsid w:val="006376E4"/>
    <w:rsid w:val="0064276A"/>
    <w:rsid w:val="00642F36"/>
    <w:rsid w:val="00645027"/>
    <w:rsid w:val="006472F6"/>
    <w:rsid w:val="00650571"/>
    <w:rsid w:val="00650FF8"/>
    <w:rsid w:val="00652140"/>
    <w:rsid w:val="00653B7B"/>
    <w:rsid w:val="00655602"/>
    <w:rsid w:val="00656527"/>
    <w:rsid w:val="006610B3"/>
    <w:rsid w:val="00661294"/>
    <w:rsid w:val="0066197B"/>
    <w:rsid w:val="00670733"/>
    <w:rsid w:val="00672513"/>
    <w:rsid w:val="0067494C"/>
    <w:rsid w:val="00674B0C"/>
    <w:rsid w:val="006757B5"/>
    <w:rsid w:val="00676AFA"/>
    <w:rsid w:val="00683D45"/>
    <w:rsid w:val="00684A1F"/>
    <w:rsid w:val="0068598F"/>
    <w:rsid w:val="00686195"/>
    <w:rsid w:val="006876D9"/>
    <w:rsid w:val="00687F96"/>
    <w:rsid w:val="006927C7"/>
    <w:rsid w:val="006930CB"/>
    <w:rsid w:val="006934B8"/>
    <w:rsid w:val="00695EFF"/>
    <w:rsid w:val="00697846"/>
    <w:rsid w:val="006A0464"/>
    <w:rsid w:val="006A56F6"/>
    <w:rsid w:val="006A5817"/>
    <w:rsid w:val="006A7BA0"/>
    <w:rsid w:val="006B5192"/>
    <w:rsid w:val="006B616D"/>
    <w:rsid w:val="006C2A2F"/>
    <w:rsid w:val="006C2CE4"/>
    <w:rsid w:val="006C5CD4"/>
    <w:rsid w:val="006C7856"/>
    <w:rsid w:val="006C7F8E"/>
    <w:rsid w:val="006D3B2D"/>
    <w:rsid w:val="006D3E5E"/>
    <w:rsid w:val="006D3E9F"/>
    <w:rsid w:val="006D3F6E"/>
    <w:rsid w:val="006D62E4"/>
    <w:rsid w:val="006D7750"/>
    <w:rsid w:val="006E0143"/>
    <w:rsid w:val="006E101C"/>
    <w:rsid w:val="006E17E6"/>
    <w:rsid w:val="006E18F8"/>
    <w:rsid w:val="006E1DE1"/>
    <w:rsid w:val="006E2169"/>
    <w:rsid w:val="006E3A31"/>
    <w:rsid w:val="006E3CF9"/>
    <w:rsid w:val="006E524D"/>
    <w:rsid w:val="006E6672"/>
    <w:rsid w:val="006E6855"/>
    <w:rsid w:val="006F1D6D"/>
    <w:rsid w:val="006F5D98"/>
    <w:rsid w:val="00705053"/>
    <w:rsid w:val="00706B2A"/>
    <w:rsid w:val="0070702C"/>
    <w:rsid w:val="0070770A"/>
    <w:rsid w:val="007110EB"/>
    <w:rsid w:val="00711635"/>
    <w:rsid w:val="00714A59"/>
    <w:rsid w:val="007208DA"/>
    <w:rsid w:val="00720DF8"/>
    <w:rsid w:val="00723CB4"/>
    <w:rsid w:val="00724850"/>
    <w:rsid w:val="00724B0E"/>
    <w:rsid w:val="00724E08"/>
    <w:rsid w:val="00731265"/>
    <w:rsid w:val="0073334E"/>
    <w:rsid w:val="007375C6"/>
    <w:rsid w:val="00737BC4"/>
    <w:rsid w:val="00740D04"/>
    <w:rsid w:val="007455BF"/>
    <w:rsid w:val="00746081"/>
    <w:rsid w:val="00747721"/>
    <w:rsid w:val="00747A95"/>
    <w:rsid w:val="007533A9"/>
    <w:rsid w:val="00753479"/>
    <w:rsid w:val="00756662"/>
    <w:rsid w:val="00756E70"/>
    <w:rsid w:val="007576DB"/>
    <w:rsid w:val="00765EAD"/>
    <w:rsid w:val="00766824"/>
    <w:rsid w:val="007703DB"/>
    <w:rsid w:val="00770E9C"/>
    <w:rsid w:val="00771BED"/>
    <w:rsid w:val="007720F1"/>
    <w:rsid w:val="007720F3"/>
    <w:rsid w:val="00772581"/>
    <w:rsid w:val="00775015"/>
    <w:rsid w:val="00775772"/>
    <w:rsid w:val="00776939"/>
    <w:rsid w:val="007775D3"/>
    <w:rsid w:val="00777B57"/>
    <w:rsid w:val="00777DA7"/>
    <w:rsid w:val="00780A22"/>
    <w:rsid w:val="0078269A"/>
    <w:rsid w:val="00783965"/>
    <w:rsid w:val="00785154"/>
    <w:rsid w:val="007874C0"/>
    <w:rsid w:val="00787C6A"/>
    <w:rsid w:val="00791D0A"/>
    <w:rsid w:val="00793203"/>
    <w:rsid w:val="007947D6"/>
    <w:rsid w:val="007967F0"/>
    <w:rsid w:val="007A0467"/>
    <w:rsid w:val="007A1324"/>
    <w:rsid w:val="007A3058"/>
    <w:rsid w:val="007A3ED0"/>
    <w:rsid w:val="007A5B90"/>
    <w:rsid w:val="007A5FF5"/>
    <w:rsid w:val="007B16A0"/>
    <w:rsid w:val="007B1775"/>
    <w:rsid w:val="007B5645"/>
    <w:rsid w:val="007B6A26"/>
    <w:rsid w:val="007B6EDB"/>
    <w:rsid w:val="007C0F2C"/>
    <w:rsid w:val="007C2049"/>
    <w:rsid w:val="007C56B1"/>
    <w:rsid w:val="007C6777"/>
    <w:rsid w:val="007C6B59"/>
    <w:rsid w:val="007D326B"/>
    <w:rsid w:val="007D33A8"/>
    <w:rsid w:val="007D65E1"/>
    <w:rsid w:val="007E760F"/>
    <w:rsid w:val="007F0B19"/>
    <w:rsid w:val="007F0F7D"/>
    <w:rsid w:val="007F15B0"/>
    <w:rsid w:val="007F26C1"/>
    <w:rsid w:val="007F347E"/>
    <w:rsid w:val="007F5C79"/>
    <w:rsid w:val="007F775D"/>
    <w:rsid w:val="008009ED"/>
    <w:rsid w:val="00801F09"/>
    <w:rsid w:val="00802185"/>
    <w:rsid w:val="0080229B"/>
    <w:rsid w:val="00803071"/>
    <w:rsid w:val="0080553B"/>
    <w:rsid w:val="00806BC0"/>
    <w:rsid w:val="00812E5D"/>
    <w:rsid w:val="0081379E"/>
    <w:rsid w:val="0081387C"/>
    <w:rsid w:val="00822139"/>
    <w:rsid w:val="008221CD"/>
    <w:rsid w:val="0082288C"/>
    <w:rsid w:val="008236F8"/>
    <w:rsid w:val="0082468A"/>
    <w:rsid w:val="00825EE6"/>
    <w:rsid w:val="0082612B"/>
    <w:rsid w:val="00831EA7"/>
    <w:rsid w:val="008341D0"/>
    <w:rsid w:val="008346A3"/>
    <w:rsid w:val="00834D4B"/>
    <w:rsid w:val="00836EE7"/>
    <w:rsid w:val="00837A25"/>
    <w:rsid w:val="00840FAF"/>
    <w:rsid w:val="0084227B"/>
    <w:rsid w:val="00843B58"/>
    <w:rsid w:val="00844E18"/>
    <w:rsid w:val="00852FC6"/>
    <w:rsid w:val="00855950"/>
    <w:rsid w:val="008559EF"/>
    <w:rsid w:val="008579F6"/>
    <w:rsid w:val="00857F6A"/>
    <w:rsid w:val="008606A7"/>
    <w:rsid w:val="00864A46"/>
    <w:rsid w:val="00867E62"/>
    <w:rsid w:val="0088309A"/>
    <w:rsid w:val="00886CD0"/>
    <w:rsid w:val="0088712D"/>
    <w:rsid w:val="00887B38"/>
    <w:rsid w:val="008902BF"/>
    <w:rsid w:val="00890477"/>
    <w:rsid w:val="00892065"/>
    <w:rsid w:val="008930AA"/>
    <w:rsid w:val="00896990"/>
    <w:rsid w:val="008A1A8A"/>
    <w:rsid w:val="008A1E2F"/>
    <w:rsid w:val="008A288E"/>
    <w:rsid w:val="008A362D"/>
    <w:rsid w:val="008A66CB"/>
    <w:rsid w:val="008B1C57"/>
    <w:rsid w:val="008B30BB"/>
    <w:rsid w:val="008B539E"/>
    <w:rsid w:val="008B61CE"/>
    <w:rsid w:val="008B6B4F"/>
    <w:rsid w:val="008C189A"/>
    <w:rsid w:val="008C2304"/>
    <w:rsid w:val="008C27F7"/>
    <w:rsid w:val="008C76AC"/>
    <w:rsid w:val="008D284C"/>
    <w:rsid w:val="008E2AA7"/>
    <w:rsid w:val="008E3C32"/>
    <w:rsid w:val="008E6F6C"/>
    <w:rsid w:val="008E7AE4"/>
    <w:rsid w:val="008F09C8"/>
    <w:rsid w:val="008F1A9C"/>
    <w:rsid w:val="008F4914"/>
    <w:rsid w:val="008F5A2A"/>
    <w:rsid w:val="008F659C"/>
    <w:rsid w:val="008F7A9B"/>
    <w:rsid w:val="008F7AA7"/>
    <w:rsid w:val="00900514"/>
    <w:rsid w:val="00901982"/>
    <w:rsid w:val="00906982"/>
    <w:rsid w:val="00915796"/>
    <w:rsid w:val="009175F2"/>
    <w:rsid w:val="009209C5"/>
    <w:rsid w:val="00921DF6"/>
    <w:rsid w:val="009221B7"/>
    <w:rsid w:val="00923708"/>
    <w:rsid w:val="0092496A"/>
    <w:rsid w:val="00926A02"/>
    <w:rsid w:val="009278D4"/>
    <w:rsid w:val="00934F4E"/>
    <w:rsid w:val="0093793B"/>
    <w:rsid w:val="00940893"/>
    <w:rsid w:val="00942F8C"/>
    <w:rsid w:val="00943CB2"/>
    <w:rsid w:val="00945A62"/>
    <w:rsid w:val="00950336"/>
    <w:rsid w:val="009504F0"/>
    <w:rsid w:val="00950CFE"/>
    <w:rsid w:val="00951413"/>
    <w:rsid w:val="00960DBA"/>
    <w:rsid w:val="00960E36"/>
    <w:rsid w:val="00961716"/>
    <w:rsid w:val="0096261E"/>
    <w:rsid w:val="00962656"/>
    <w:rsid w:val="00962776"/>
    <w:rsid w:val="00962857"/>
    <w:rsid w:val="00963E95"/>
    <w:rsid w:val="00965E7A"/>
    <w:rsid w:val="00966E13"/>
    <w:rsid w:val="00967FD0"/>
    <w:rsid w:val="00970F26"/>
    <w:rsid w:val="00971438"/>
    <w:rsid w:val="009726BB"/>
    <w:rsid w:val="009812D4"/>
    <w:rsid w:val="00981B07"/>
    <w:rsid w:val="009877CA"/>
    <w:rsid w:val="009911C5"/>
    <w:rsid w:val="00991260"/>
    <w:rsid w:val="0099207D"/>
    <w:rsid w:val="00992806"/>
    <w:rsid w:val="009933BC"/>
    <w:rsid w:val="00994A32"/>
    <w:rsid w:val="00996F31"/>
    <w:rsid w:val="00997074"/>
    <w:rsid w:val="009971E9"/>
    <w:rsid w:val="009A1584"/>
    <w:rsid w:val="009A185C"/>
    <w:rsid w:val="009A2D21"/>
    <w:rsid w:val="009A3280"/>
    <w:rsid w:val="009A3412"/>
    <w:rsid w:val="009A5C61"/>
    <w:rsid w:val="009A614A"/>
    <w:rsid w:val="009B1F39"/>
    <w:rsid w:val="009B1F64"/>
    <w:rsid w:val="009B38F0"/>
    <w:rsid w:val="009B63DD"/>
    <w:rsid w:val="009C3ED4"/>
    <w:rsid w:val="009C4986"/>
    <w:rsid w:val="009C4C34"/>
    <w:rsid w:val="009C76A7"/>
    <w:rsid w:val="009C76C0"/>
    <w:rsid w:val="009D0CA1"/>
    <w:rsid w:val="009D3612"/>
    <w:rsid w:val="009D39E5"/>
    <w:rsid w:val="009D6DFD"/>
    <w:rsid w:val="009F1266"/>
    <w:rsid w:val="00A004EC"/>
    <w:rsid w:val="00A02ED9"/>
    <w:rsid w:val="00A05393"/>
    <w:rsid w:val="00A060BB"/>
    <w:rsid w:val="00A06F2E"/>
    <w:rsid w:val="00A06FCF"/>
    <w:rsid w:val="00A157B7"/>
    <w:rsid w:val="00A15B0C"/>
    <w:rsid w:val="00A15EA9"/>
    <w:rsid w:val="00A2001B"/>
    <w:rsid w:val="00A22418"/>
    <w:rsid w:val="00A24772"/>
    <w:rsid w:val="00A272C2"/>
    <w:rsid w:val="00A32CD6"/>
    <w:rsid w:val="00A35905"/>
    <w:rsid w:val="00A36769"/>
    <w:rsid w:val="00A379D5"/>
    <w:rsid w:val="00A409B5"/>
    <w:rsid w:val="00A40A56"/>
    <w:rsid w:val="00A4206A"/>
    <w:rsid w:val="00A42AB5"/>
    <w:rsid w:val="00A42DC1"/>
    <w:rsid w:val="00A440B2"/>
    <w:rsid w:val="00A4666F"/>
    <w:rsid w:val="00A5651A"/>
    <w:rsid w:val="00A56ECB"/>
    <w:rsid w:val="00A578CF"/>
    <w:rsid w:val="00A57A9A"/>
    <w:rsid w:val="00A61B90"/>
    <w:rsid w:val="00A61E80"/>
    <w:rsid w:val="00A63633"/>
    <w:rsid w:val="00A701C0"/>
    <w:rsid w:val="00A71296"/>
    <w:rsid w:val="00A7344B"/>
    <w:rsid w:val="00A73565"/>
    <w:rsid w:val="00A73F13"/>
    <w:rsid w:val="00A74CEF"/>
    <w:rsid w:val="00A760C3"/>
    <w:rsid w:val="00A805FF"/>
    <w:rsid w:val="00A92DC0"/>
    <w:rsid w:val="00A9323D"/>
    <w:rsid w:val="00A934A7"/>
    <w:rsid w:val="00A955C8"/>
    <w:rsid w:val="00A9582D"/>
    <w:rsid w:val="00A96F9F"/>
    <w:rsid w:val="00AA29CB"/>
    <w:rsid w:val="00AA6D27"/>
    <w:rsid w:val="00AB00F6"/>
    <w:rsid w:val="00AB1DF9"/>
    <w:rsid w:val="00AB7E4F"/>
    <w:rsid w:val="00AC0BC0"/>
    <w:rsid w:val="00AC132B"/>
    <w:rsid w:val="00AC1A5E"/>
    <w:rsid w:val="00AC32E0"/>
    <w:rsid w:val="00AC5B21"/>
    <w:rsid w:val="00AC77CA"/>
    <w:rsid w:val="00AD0850"/>
    <w:rsid w:val="00AD16D5"/>
    <w:rsid w:val="00AD26DB"/>
    <w:rsid w:val="00AD372B"/>
    <w:rsid w:val="00AD6BB2"/>
    <w:rsid w:val="00AD7078"/>
    <w:rsid w:val="00AD7946"/>
    <w:rsid w:val="00AD7CEA"/>
    <w:rsid w:val="00AE08E5"/>
    <w:rsid w:val="00AE0AD4"/>
    <w:rsid w:val="00AE0EF8"/>
    <w:rsid w:val="00AE1307"/>
    <w:rsid w:val="00AE319E"/>
    <w:rsid w:val="00AE3CBC"/>
    <w:rsid w:val="00AE57DF"/>
    <w:rsid w:val="00AE76BA"/>
    <w:rsid w:val="00AF367B"/>
    <w:rsid w:val="00B01DC3"/>
    <w:rsid w:val="00B05E00"/>
    <w:rsid w:val="00B05F51"/>
    <w:rsid w:val="00B12B67"/>
    <w:rsid w:val="00B12B9B"/>
    <w:rsid w:val="00B12BB2"/>
    <w:rsid w:val="00B1353E"/>
    <w:rsid w:val="00B15E59"/>
    <w:rsid w:val="00B160C8"/>
    <w:rsid w:val="00B23998"/>
    <w:rsid w:val="00B25744"/>
    <w:rsid w:val="00B25D4F"/>
    <w:rsid w:val="00B265AC"/>
    <w:rsid w:val="00B275FB"/>
    <w:rsid w:val="00B27DD6"/>
    <w:rsid w:val="00B30A65"/>
    <w:rsid w:val="00B35115"/>
    <w:rsid w:val="00B364E2"/>
    <w:rsid w:val="00B37A88"/>
    <w:rsid w:val="00B40793"/>
    <w:rsid w:val="00B43334"/>
    <w:rsid w:val="00B43E7E"/>
    <w:rsid w:val="00B47264"/>
    <w:rsid w:val="00B52C9C"/>
    <w:rsid w:val="00B536EE"/>
    <w:rsid w:val="00B537BF"/>
    <w:rsid w:val="00B566E2"/>
    <w:rsid w:val="00B60249"/>
    <w:rsid w:val="00B615B2"/>
    <w:rsid w:val="00B658D5"/>
    <w:rsid w:val="00B67207"/>
    <w:rsid w:val="00B70F87"/>
    <w:rsid w:val="00B716C3"/>
    <w:rsid w:val="00B72EE0"/>
    <w:rsid w:val="00B73043"/>
    <w:rsid w:val="00B74148"/>
    <w:rsid w:val="00B770F6"/>
    <w:rsid w:val="00B7757E"/>
    <w:rsid w:val="00B80298"/>
    <w:rsid w:val="00B80AD9"/>
    <w:rsid w:val="00B80E29"/>
    <w:rsid w:val="00B84315"/>
    <w:rsid w:val="00B85E42"/>
    <w:rsid w:val="00B87876"/>
    <w:rsid w:val="00B90B8A"/>
    <w:rsid w:val="00B95373"/>
    <w:rsid w:val="00B95920"/>
    <w:rsid w:val="00BA0169"/>
    <w:rsid w:val="00BA01C0"/>
    <w:rsid w:val="00BA0FB4"/>
    <w:rsid w:val="00BA1BE3"/>
    <w:rsid w:val="00BA3C59"/>
    <w:rsid w:val="00BA6EDE"/>
    <w:rsid w:val="00BB09EA"/>
    <w:rsid w:val="00BB1C0E"/>
    <w:rsid w:val="00BB4D48"/>
    <w:rsid w:val="00BB5F1D"/>
    <w:rsid w:val="00BB5FAC"/>
    <w:rsid w:val="00BB76AA"/>
    <w:rsid w:val="00BB77C7"/>
    <w:rsid w:val="00BC0C2E"/>
    <w:rsid w:val="00BC1C03"/>
    <w:rsid w:val="00BC2A7D"/>
    <w:rsid w:val="00BC3376"/>
    <w:rsid w:val="00BC3C84"/>
    <w:rsid w:val="00BC48D1"/>
    <w:rsid w:val="00BC5EB8"/>
    <w:rsid w:val="00BC70E9"/>
    <w:rsid w:val="00BC76A0"/>
    <w:rsid w:val="00BC7C7F"/>
    <w:rsid w:val="00BC7E41"/>
    <w:rsid w:val="00BD3779"/>
    <w:rsid w:val="00BD4B73"/>
    <w:rsid w:val="00BD52DB"/>
    <w:rsid w:val="00BE1652"/>
    <w:rsid w:val="00BE3AC1"/>
    <w:rsid w:val="00BE3E32"/>
    <w:rsid w:val="00BE792B"/>
    <w:rsid w:val="00BF1116"/>
    <w:rsid w:val="00BF1929"/>
    <w:rsid w:val="00BF206F"/>
    <w:rsid w:val="00BF2CBE"/>
    <w:rsid w:val="00BF3C3F"/>
    <w:rsid w:val="00BF3E83"/>
    <w:rsid w:val="00C0012E"/>
    <w:rsid w:val="00C0175A"/>
    <w:rsid w:val="00C0183F"/>
    <w:rsid w:val="00C0249F"/>
    <w:rsid w:val="00C024C9"/>
    <w:rsid w:val="00C02FC6"/>
    <w:rsid w:val="00C03EF5"/>
    <w:rsid w:val="00C041D2"/>
    <w:rsid w:val="00C04A55"/>
    <w:rsid w:val="00C04D5E"/>
    <w:rsid w:val="00C04EFE"/>
    <w:rsid w:val="00C1056D"/>
    <w:rsid w:val="00C10928"/>
    <w:rsid w:val="00C120DE"/>
    <w:rsid w:val="00C156F0"/>
    <w:rsid w:val="00C160B6"/>
    <w:rsid w:val="00C16689"/>
    <w:rsid w:val="00C216A0"/>
    <w:rsid w:val="00C2215A"/>
    <w:rsid w:val="00C22DDF"/>
    <w:rsid w:val="00C3080A"/>
    <w:rsid w:val="00C319FD"/>
    <w:rsid w:val="00C32241"/>
    <w:rsid w:val="00C323D3"/>
    <w:rsid w:val="00C338BB"/>
    <w:rsid w:val="00C461A3"/>
    <w:rsid w:val="00C461D4"/>
    <w:rsid w:val="00C50A29"/>
    <w:rsid w:val="00C50EBF"/>
    <w:rsid w:val="00C52981"/>
    <w:rsid w:val="00C52D37"/>
    <w:rsid w:val="00C54EC3"/>
    <w:rsid w:val="00C550D5"/>
    <w:rsid w:val="00C56115"/>
    <w:rsid w:val="00C56AFA"/>
    <w:rsid w:val="00C57A74"/>
    <w:rsid w:val="00C61955"/>
    <w:rsid w:val="00C61A1A"/>
    <w:rsid w:val="00C62507"/>
    <w:rsid w:val="00C62EBF"/>
    <w:rsid w:val="00C63384"/>
    <w:rsid w:val="00C6365D"/>
    <w:rsid w:val="00C63CC2"/>
    <w:rsid w:val="00C657B7"/>
    <w:rsid w:val="00C65DC8"/>
    <w:rsid w:val="00C6626E"/>
    <w:rsid w:val="00C67FDE"/>
    <w:rsid w:val="00C70F32"/>
    <w:rsid w:val="00C74788"/>
    <w:rsid w:val="00C75236"/>
    <w:rsid w:val="00C77645"/>
    <w:rsid w:val="00C802CD"/>
    <w:rsid w:val="00C80F2D"/>
    <w:rsid w:val="00C82061"/>
    <w:rsid w:val="00C83BC7"/>
    <w:rsid w:val="00C84CEF"/>
    <w:rsid w:val="00C8502C"/>
    <w:rsid w:val="00C8527B"/>
    <w:rsid w:val="00C85D7B"/>
    <w:rsid w:val="00C86DEB"/>
    <w:rsid w:val="00C873ED"/>
    <w:rsid w:val="00C90AD3"/>
    <w:rsid w:val="00C91271"/>
    <w:rsid w:val="00C926E3"/>
    <w:rsid w:val="00C92A0E"/>
    <w:rsid w:val="00C93F45"/>
    <w:rsid w:val="00C94D2D"/>
    <w:rsid w:val="00CA36E1"/>
    <w:rsid w:val="00CA4E35"/>
    <w:rsid w:val="00CA5DE9"/>
    <w:rsid w:val="00CA6726"/>
    <w:rsid w:val="00CB30E3"/>
    <w:rsid w:val="00CB4B21"/>
    <w:rsid w:val="00CB51E2"/>
    <w:rsid w:val="00CC001A"/>
    <w:rsid w:val="00CC01F9"/>
    <w:rsid w:val="00CC38BC"/>
    <w:rsid w:val="00CC40ED"/>
    <w:rsid w:val="00CC571C"/>
    <w:rsid w:val="00CC6962"/>
    <w:rsid w:val="00CC6BA9"/>
    <w:rsid w:val="00CC7B55"/>
    <w:rsid w:val="00CC7DFE"/>
    <w:rsid w:val="00CD1759"/>
    <w:rsid w:val="00CD1848"/>
    <w:rsid w:val="00CD2FF1"/>
    <w:rsid w:val="00CD5482"/>
    <w:rsid w:val="00CD6401"/>
    <w:rsid w:val="00CD735F"/>
    <w:rsid w:val="00CE006F"/>
    <w:rsid w:val="00CE020A"/>
    <w:rsid w:val="00CE223B"/>
    <w:rsid w:val="00CE2B17"/>
    <w:rsid w:val="00CE374D"/>
    <w:rsid w:val="00CE3B93"/>
    <w:rsid w:val="00CE4F25"/>
    <w:rsid w:val="00CE58ED"/>
    <w:rsid w:val="00CE67DA"/>
    <w:rsid w:val="00CE758F"/>
    <w:rsid w:val="00CE7B50"/>
    <w:rsid w:val="00CF1365"/>
    <w:rsid w:val="00CF236B"/>
    <w:rsid w:val="00CF240B"/>
    <w:rsid w:val="00CF336B"/>
    <w:rsid w:val="00CF3B75"/>
    <w:rsid w:val="00CF6561"/>
    <w:rsid w:val="00CF74D4"/>
    <w:rsid w:val="00CF7B40"/>
    <w:rsid w:val="00CF7FB6"/>
    <w:rsid w:val="00D01755"/>
    <w:rsid w:val="00D02ADC"/>
    <w:rsid w:val="00D049D9"/>
    <w:rsid w:val="00D05B4B"/>
    <w:rsid w:val="00D063C2"/>
    <w:rsid w:val="00D06733"/>
    <w:rsid w:val="00D0737D"/>
    <w:rsid w:val="00D10BEE"/>
    <w:rsid w:val="00D114FA"/>
    <w:rsid w:val="00D11C9E"/>
    <w:rsid w:val="00D1308C"/>
    <w:rsid w:val="00D14B0C"/>
    <w:rsid w:val="00D16208"/>
    <w:rsid w:val="00D16249"/>
    <w:rsid w:val="00D215E4"/>
    <w:rsid w:val="00D219D5"/>
    <w:rsid w:val="00D2263F"/>
    <w:rsid w:val="00D24EE2"/>
    <w:rsid w:val="00D2559B"/>
    <w:rsid w:val="00D27E38"/>
    <w:rsid w:val="00D3143F"/>
    <w:rsid w:val="00D330E6"/>
    <w:rsid w:val="00D33AAC"/>
    <w:rsid w:val="00D33BA9"/>
    <w:rsid w:val="00D3435C"/>
    <w:rsid w:val="00D360DA"/>
    <w:rsid w:val="00D37786"/>
    <w:rsid w:val="00D40FFB"/>
    <w:rsid w:val="00D50960"/>
    <w:rsid w:val="00D50AA6"/>
    <w:rsid w:val="00D50E9E"/>
    <w:rsid w:val="00D52746"/>
    <w:rsid w:val="00D52AB3"/>
    <w:rsid w:val="00D54318"/>
    <w:rsid w:val="00D606B1"/>
    <w:rsid w:val="00D617C5"/>
    <w:rsid w:val="00D63AED"/>
    <w:rsid w:val="00D64589"/>
    <w:rsid w:val="00D65862"/>
    <w:rsid w:val="00D66F58"/>
    <w:rsid w:val="00D709B2"/>
    <w:rsid w:val="00D71381"/>
    <w:rsid w:val="00D7173A"/>
    <w:rsid w:val="00D721EB"/>
    <w:rsid w:val="00D7537C"/>
    <w:rsid w:val="00D75F3C"/>
    <w:rsid w:val="00D77EF4"/>
    <w:rsid w:val="00D80A25"/>
    <w:rsid w:val="00D83412"/>
    <w:rsid w:val="00D854B2"/>
    <w:rsid w:val="00D87CCE"/>
    <w:rsid w:val="00D87DFB"/>
    <w:rsid w:val="00D91325"/>
    <w:rsid w:val="00D947A1"/>
    <w:rsid w:val="00D959E9"/>
    <w:rsid w:val="00D970C3"/>
    <w:rsid w:val="00DA2982"/>
    <w:rsid w:val="00DA39B8"/>
    <w:rsid w:val="00DA4668"/>
    <w:rsid w:val="00DA5840"/>
    <w:rsid w:val="00DA7879"/>
    <w:rsid w:val="00DA7ACB"/>
    <w:rsid w:val="00DB0319"/>
    <w:rsid w:val="00DB2230"/>
    <w:rsid w:val="00DB2A7E"/>
    <w:rsid w:val="00DB470E"/>
    <w:rsid w:val="00DC0157"/>
    <w:rsid w:val="00DC260D"/>
    <w:rsid w:val="00DC271C"/>
    <w:rsid w:val="00DC2FC3"/>
    <w:rsid w:val="00DC3C54"/>
    <w:rsid w:val="00DC45E6"/>
    <w:rsid w:val="00DD0C4F"/>
    <w:rsid w:val="00DD33E8"/>
    <w:rsid w:val="00DD4110"/>
    <w:rsid w:val="00DD4D01"/>
    <w:rsid w:val="00DD5095"/>
    <w:rsid w:val="00DE0797"/>
    <w:rsid w:val="00DE1AC8"/>
    <w:rsid w:val="00DE429A"/>
    <w:rsid w:val="00DE42C9"/>
    <w:rsid w:val="00DE5D83"/>
    <w:rsid w:val="00DF1D6D"/>
    <w:rsid w:val="00DF26EA"/>
    <w:rsid w:val="00DF3954"/>
    <w:rsid w:val="00DF3C6D"/>
    <w:rsid w:val="00DF5771"/>
    <w:rsid w:val="00DF7267"/>
    <w:rsid w:val="00E0051C"/>
    <w:rsid w:val="00E00941"/>
    <w:rsid w:val="00E1186A"/>
    <w:rsid w:val="00E13A85"/>
    <w:rsid w:val="00E1448D"/>
    <w:rsid w:val="00E144EB"/>
    <w:rsid w:val="00E204CE"/>
    <w:rsid w:val="00E20E40"/>
    <w:rsid w:val="00E21A8B"/>
    <w:rsid w:val="00E2647C"/>
    <w:rsid w:val="00E31971"/>
    <w:rsid w:val="00E32DE2"/>
    <w:rsid w:val="00E3363C"/>
    <w:rsid w:val="00E360BD"/>
    <w:rsid w:val="00E3684E"/>
    <w:rsid w:val="00E36EC7"/>
    <w:rsid w:val="00E437EF"/>
    <w:rsid w:val="00E44649"/>
    <w:rsid w:val="00E46920"/>
    <w:rsid w:val="00E479EA"/>
    <w:rsid w:val="00E47F01"/>
    <w:rsid w:val="00E528E0"/>
    <w:rsid w:val="00E5716E"/>
    <w:rsid w:val="00E6173F"/>
    <w:rsid w:val="00E646D5"/>
    <w:rsid w:val="00E64B44"/>
    <w:rsid w:val="00E6614B"/>
    <w:rsid w:val="00E665BE"/>
    <w:rsid w:val="00E66885"/>
    <w:rsid w:val="00E66BA1"/>
    <w:rsid w:val="00E66F64"/>
    <w:rsid w:val="00E7014D"/>
    <w:rsid w:val="00E73A25"/>
    <w:rsid w:val="00E752F3"/>
    <w:rsid w:val="00E75428"/>
    <w:rsid w:val="00E7687E"/>
    <w:rsid w:val="00E77CFA"/>
    <w:rsid w:val="00E802E6"/>
    <w:rsid w:val="00E80532"/>
    <w:rsid w:val="00E8091D"/>
    <w:rsid w:val="00E81072"/>
    <w:rsid w:val="00E83DED"/>
    <w:rsid w:val="00E85200"/>
    <w:rsid w:val="00E85C87"/>
    <w:rsid w:val="00E861B1"/>
    <w:rsid w:val="00E87732"/>
    <w:rsid w:val="00E87C1C"/>
    <w:rsid w:val="00E900E3"/>
    <w:rsid w:val="00E90A28"/>
    <w:rsid w:val="00E914B9"/>
    <w:rsid w:val="00E960D5"/>
    <w:rsid w:val="00EA1302"/>
    <w:rsid w:val="00EA51FF"/>
    <w:rsid w:val="00EA75F0"/>
    <w:rsid w:val="00EB2761"/>
    <w:rsid w:val="00EB771E"/>
    <w:rsid w:val="00EB7726"/>
    <w:rsid w:val="00EB7CC6"/>
    <w:rsid w:val="00EC0BEB"/>
    <w:rsid w:val="00EC16EE"/>
    <w:rsid w:val="00EC2219"/>
    <w:rsid w:val="00EC316F"/>
    <w:rsid w:val="00EC35CC"/>
    <w:rsid w:val="00EC3B5A"/>
    <w:rsid w:val="00EC52AB"/>
    <w:rsid w:val="00EC5BF3"/>
    <w:rsid w:val="00EC701B"/>
    <w:rsid w:val="00ED1475"/>
    <w:rsid w:val="00ED359B"/>
    <w:rsid w:val="00ED35F1"/>
    <w:rsid w:val="00ED4BA4"/>
    <w:rsid w:val="00ED6A48"/>
    <w:rsid w:val="00ED6A56"/>
    <w:rsid w:val="00ED6D47"/>
    <w:rsid w:val="00EE0846"/>
    <w:rsid w:val="00EE1E94"/>
    <w:rsid w:val="00EE3E3C"/>
    <w:rsid w:val="00EF05C3"/>
    <w:rsid w:val="00EF0AF3"/>
    <w:rsid w:val="00EF2E06"/>
    <w:rsid w:val="00EF50CA"/>
    <w:rsid w:val="00F01025"/>
    <w:rsid w:val="00F01674"/>
    <w:rsid w:val="00F01A2A"/>
    <w:rsid w:val="00F0338B"/>
    <w:rsid w:val="00F036C1"/>
    <w:rsid w:val="00F03F97"/>
    <w:rsid w:val="00F0465B"/>
    <w:rsid w:val="00F05DA7"/>
    <w:rsid w:val="00F05E62"/>
    <w:rsid w:val="00F061E2"/>
    <w:rsid w:val="00F07DFE"/>
    <w:rsid w:val="00F1277B"/>
    <w:rsid w:val="00F12A98"/>
    <w:rsid w:val="00F1396E"/>
    <w:rsid w:val="00F144CE"/>
    <w:rsid w:val="00F20107"/>
    <w:rsid w:val="00F20D83"/>
    <w:rsid w:val="00F223E0"/>
    <w:rsid w:val="00F22BB2"/>
    <w:rsid w:val="00F237EE"/>
    <w:rsid w:val="00F24C15"/>
    <w:rsid w:val="00F251B2"/>
    <w:rsid w:val="00F251B4"/>
    <w:rsid w:val="00F260F2"/>
    <w:rsid w:val="00F26355"/>
    <w:rsid w:val="00F272EA"/>
    <w:rsid w:val="00F32470"/>
    <w:rsid w:val="00F331C1"/>
    <w:rsid w:val="00F34B0C"/>
    <w:rsid w:val="00F35120"/>
    <w:rsid w:val="00F35CE6"/>
    <w:rsid w:val="00F35CFB"/>
    <w:rsid w:val="00F406CD"/>
    <w:rsid w:val="00F42218"/>
    <w:rsid w:val="00F46895"/>
    <w:rsid w:val="00F50461"/>
    <w:rsid w:val="00F52BE1"/>
    <w:rsid w:val="00F53267"/>
    <w:rsid w:val="00F55E37"/>
    <w:rsid w:val="00F573B2"/>
    <w:rsid w:val="00F57777"/>
    <w:rsid w:val="00F61CA2"/>
    <w:rsid w:val="00F62538"/>
    <w:rsid w:val="00F62FE6"/>
    <w:rsid w:val="00F6444F"/>
    <w:rsid w:val="00F652C5"/>
    <w:rsid w:val="00F667E0"/>
    <w:rsid w:val="00F70935"/>
    <w:rsid w:val="00F70FAB"/>
    <w:rsid w:val="00F73A76"/>
    <w:rsid w:val="00F73F46"/>
    <w:rsid w:val="00F740E1"/>
    <w:rsid w:val="00F75974"/>
    <w:rsid w:val="00F76A87"/>
    <w:rsid w:val="00F80684"/>
    <w:rsid w:val="00F82782"/>
    <w:rsid w:val="00F8417E"/>
    <w:rsid w:val="00F858AC"/>
    <w:rsid w:val="00F90230"/>
    <w:rsid w:val="00F90F9E"/>
    <w:rsid w:val="00F94CDF"/>
    <w:rsid w:val="00F96F5A"/>
    <w:rsid w:val="00FA1367"/>
    <w:rsid w:val="00FA35E1"/>
    <w:rsid w:val="00FA3A09"/>
    <w:rsid w:val="00FA3DB5"/>
    <w:rsid w:val="00FA42B6"/>
    <w:rsid w:val="00FA5132"/>
    <w:rsid w:val="00FB287D"/>
    <w:rsid w:val="00FB3138"/>
    <w:rsid w:val="00FB3E05"/>
    <w:rsid w:val="00FB680A"/>
    <w:rsid w:val="00FB6A89"/>
    <w:rsid w:val="00FC09B1"/>
    <w:rsid w:val="00FC1657"/>
    <w:rsid w:val="00FC5305"/>
    <w:rsid w:val="00FC5875"/>
    <w:rsid w:val="00FD2E36"/>
    <w:rsid w:val="00FD2E5C"/>
    <w:rsid w:val="00FD6589"/>
    <w:rsid w:val="00FD6E6F"/>
    <w:rsid w:val="00FE07A9"/>
    <w:rsid w:val="00FE1891"/>
    <w:rsid w:val="00FE4010"/>
    <w:rsid w:val="00FE41FD"/>
    <w:rsid w:val="00FE4DD6"/>
    <w:rsid w:val="00FE5DBB"/>
    <w:rsid w:val="00FE74FE"/>
    <w:rsid w:val="00FE78D3"/>
    <w:rsid w:val="00FE7915"/>
    <w:rsid w:val="00FF02C1"/>
    <w:rsid w:val="00FF049E"/>
    <w:rsid w:val="00FF094B"/>
    <w:rsid w:val="00FF0AB0"/>
    <w:rsid w:val="00FF1BEA"/>
    <w:rsid w:val="00FF23A0"/>
    <w:rsid w:val="00FF242F"/>
    <w:rsid w:val="00FF2F79"/>
    <w:rsid w:val="00FF3DDB"/>
    <w:rsid w:val="00FF5EBF"/>
    <w:rsid w:val="05995B57"/>
    <w:rsid w:val="05A625A8"/>
    <w:rsid w:val="13B67337"/>
    <w:rsid w:val="15C03135"/>
    <w:rsid w:val="17BA0860"/>
    <w:rsid w:val="19C204DD"/>
    <w:rsid w:val="1B6B72BA"/>
    <w:rsid w:val="1CBA2BF5"/>
    <w:rsid w:val="1E320A25"/>
    <w:rsid w:val="209239FD"/>
    <w:rsid w:val="242A2308"/>
    <w:rsid w:val="25BA7B2A"/>
    <w:rsid w:val="2D0F29F4"/>
    <w:rsid w:val="2F7F5C31"/>
    <w:rsid w:val="35731C3D"/>
    <w:rsid w:val="36063D51"/>
    <w:rsid w:val="375113B5"/>
    <w:rsid w:val="3A2E433E"/>
    <w:rsid w:val="3A5B78CA"/>
    <w:rsid w:val="43171E14"/>
    <w:rsid w:val="440C336F"/>
    <w:rsid w:val="4900240A"/>
    <w:rsid w:val="4B940486"/>
    <w:rsid w:val="4B9C6954"/>
    <w:rsid w:val="50A86329"/>
    <w:rsid w:val="54152747"/>
    <w:rsid w:val="599069FB"/>
    <w:rsid w:val="6198016C"/>
    <w:rsid w:val="734D4597"/>
    <w:rsid w:val="772F3777"/>
    <w:rsid w:val="78CA4C57"/>
    <w:rsid w:val="792B21DA"/>
    <w:rsid w:val="7F3D57CA"/>
  </w:rsids>
  <w:docVars>
    <w:docVar w:name="commondata" w:val="eyJoZGlkIjoiNTdlMTEzYWM5ZDIxZWVlMjczMWRkZmY0ZDZlYmJlODgifQ=="/>
  </w:docVars>
  <m:mathPr>
    <m:mathFont m:val="Cambria Math"/>
    <m:wrapRight/>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semiHidden="0" w:qFormat="1"/>
    <w:lsdException w:name="index 2" w:semiHidden="0" w:qFormat="1"/>
    <w:lsdException w:name="index 3" w:semiHidden="0" w:qFormat="1"/>
    <w:lsdException w:name="index 4" w:semiHidden="0" w:qFormat="1"/>
    <w:lsdException w:name="index 5" w:semiHidden="0" w:qFormat="1"/>
    <w:lsdException w:name="index 6" w:semiHidden="0" w:qFormat="1"/>
    <w:lsdException w:name="index 7" w:semiHidden="0" w:qFormat="1"/>
    <w:lsdException w:name="index 8" w:semiHidden="0" w:qFormat="1"/>
    <w:lsdException w:name="index 9" w:semiHidden="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semiHidden="0" w:qFormat="1"/>
    <w:lsdException w:name="footnote text" w:semiHidden="0" w:qFormat="1"/>
    <w:lsdException w:name="annotation text" w:semiHidden="0" w:unhideWhenUsed="0" w:qFormat="1"/>
    <w:lsdException w:name="header" w:semiHidden="0" w:qFormat="1"/>
    <w:lsdException w:name="footer" w:semiHidden="0" w:qFormat="1"/>
    <w:lsdException w:name="index heading" w:semiHidden="0" w:qFormat="1"/>
    <w:lsdException w:name="caption" w:semiHidden="0" w:uiPriority="35" w:unhideWhenUsed="0" w:qFormat="1"/>
    <w:lsdException w:name="table of figures" w:semiHidden="0" w:qFormat="1"/>
    <w:lsdException w:name="envelope address" w:semiHidden="0" w:qFormat="1"/>
    <w:lsdException w:name="envelope return" w:semiHidden="0" w:qFormat="1"/>
    <w:lsdException w:name="footnote reference"/>
    <w:lsdException w:name="annotation reference" w:semiHidden="0" w:unhideWhenUsed="0" w:qFormat="1"/>
    <w:lsdException w:name="line number"/>
    <w:lsdException w:name="page number"/>
    <w:lsdException w:name="endnote reference"/>
    <w:lsdException w:name="endnote text" w:semiHidden="0" w:qFormat="1"/>
    <w:lsdException w:name="table of authorities" w:semiHidden="0" w:qFormat="1"/>
    <w:lsdException w:name="macro" w:semiHidden="0" w:qFormat="1"/>
    <w:lsdException w:name="toa heading" w:semiHidden="0" w:qFormat="1"/>
    <w:lsdException w:name="List" w:semiHidden="0" w:qFormat="1"/>
    <w:lsdException w:name="List Bullet" w:semiHidden="0" w:qFormat="1"/>
    <w:lsdException w:name="List Number" w:semiHidden="0" w:qFormat="1"/>
    <w:lsdException w:name="List 2" w:semiHidden="0" w:qFormat="1"/>
    <w:lsdException w:name="List 3" w:semiHidden="0" w:qFormat="1"/>
    <w:lsdException w:name="List 4" w:semiHidden="0" w:qFormat="1"/>
    <w:lsdException w:name="List 5" w:semiHidden="0" w:qFormat="1"/>
    <w:lsdException w:name="List Bullet 2" w:semiHidden="0" w:qFormat="1"/>
    <w:lsdException w:name="List Bullet 3" w:semiHidden="0" w:qFormat="1"/>
    <w:lsdException w:name="List Bullet 4" w:semiHidden="0" w:qFormat="1"/>
    <w:lsdException w:name="List Bullet 5" w:semiHidden="0" w:qFormat="1"/>
    <w:lsdException w:name="List Number 2" w:semiHidden="0" w:qFormat="1"/>
    <w:lsdException w:name="List Number 3" w:semiHidden="0" w:qFormat="1"/>
    <w:lsdException w:name="List Number 4" w:semiHidden="0" w:qFormat="1"/>
    <w:lsdException w:name="List Number 5" w:semiHidden="0" w:qFormat="1"/>
    <w:lsdException w:name="Title" w:semiHidden="0" w:uiPriority="10" w:unhideWhenUsed="0" w:qFormat="1"/>
    <w:lsdException w:name="Closing" w:semiHidden="0" w:qFormat="1"/>
    <w:lsdException w:name="Signature" w:semiHidden="0" w:qFormat="1"/>
    <w:lsdException w:name="Default Paragraph Font" w:uiPriority="1" w:qFormat="1"/>
    <w:lsdException w:name="Body Text" w:semiHidden="0" w:uiPriority="0" w:unhideWhenUsed="0" w:qFormat="1"/>
    <w:lsdException w:name="Body Text Indent" w:semiHidden="0" w:qFormat="1"/>
    <w:lsdException w:name="List Continue" w:semiHidden="0" w:qFormat="1"/>
    <w:lsdException w:name="List Continue 2" w:semiHidden="0" w:qFormat="1"/>
    <w:lsdException w:name="List Continue 3" w:semiHidden="0" w:qFormat="1"/>
    <w:lsdException w:name="List Continue 4" w:semiHidden="0" w:qFormat="1"/>
    <w:lsdException w:name="List Continue 5" w:semiHidden="0" w:qFormat="1"/>
    <w:lsdException w:name="Message Header" w:semiHidden="0" w:qFormat="1"/>
    <w:lsdException w:name="Subtitle" w:semiHidden="0" w:uiPriority="11" w:unhideWhenUsed="0" w:qFormat="1"/>
    <w:lsdException w:name="Salutation" w:semiHidden="0" w:qFormat="1"/>
    <w:lsdException w:name="Date" w:semiHidden="0" w:qFormat="1"/>
    <w:lsdException w:name="Body Text First Indent" w:semiHidden="0" w:qFormat="1"/>
    <w:lsdException w:name="Body Text First Indent 2" w:semiHidden="0" w:qFormat="1"/>
    <w:lsdException w:name="Note Heading" w:semiHidden="0" w:qFormat="1"/>
    <w:lsdException w:name="Body Text 2" w:semiHidden="0" w:qFormat="1"/>
    <w:lsdException w:name="Body Text 3" w:semiHidden="0" w:qFormat="1"/>
    <w:lsdException w:name="Body Text Indent 2" w:semiHidden="0" w:qFormat="1"/>
    <w:lsdException w:name="Body Text Indent 3" w:semiHidden="0" w:qFormat="1"/>
    <w:lsdException w:name="Block Text" w:semiHidden="0" w:qFormat="1"/>
    <w:lsdException w:name="Hyperlink"/>
    <w:lsdException w:name="FollowedHyperlink"/>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E-mail Signature" w:semiHidden="0" w:qFormat="1"/>
    <w:lsdException w:name="Normal (Web)" w:semiHidden="0" w:unhideWhenUsed="0" w:qFormat="1"/>
    <w:lsdException w:name="HTML Acronym"/>
    <w:lsdException w:name="HTML Address" w:semiHidden="0" w:qFormat="1"/>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semiHidden="0"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59" w:unhideWhenUsed="0" w:qFormat="1"/>
    <w:lsdException w:name="Table Theme"/>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1">
    <w:name w:val="heading 1"/>
    <w:basedOn w:val="Normal"/>
    <w:next w:val="Normal"/>
    <w:link w:val="1"/>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
    <w:uiPriority w:val="9"/>
    <w:qFormat/>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3"/>
    <w:uiPriority w:val="9"/>
    <w:qFormat/>
    <w:pPr>
      <w:keepNext/>
      <w:keepLines/>
      <w:spacing w:before="260" w:after="260" w:line="416" w:lineRule="auto"/>
      <w:outlineLvl w:val="2"/>
    </w:pPr>
    <w:rPr>
      <w:b/>
      <w:bCs/>
      <w:sz w:val="32"/>
      <w:szCs w:val="32"/>
    </w:rPr>
  </w:style>
  <w:style w:type="paragraph" w:styleId="Heading4">
    <w:name w:val="heading 4"/>
    <w:basedOn w:val="Normal"/>
    <w:next w:val="Normal"/>
    <w:link w:val="4"/>
    <w:uiPriority w:val="9"/>
    <w:qFormat/>
    <w:pPr>
      <w:keepNext/>
      <w:keepLines/>
      <w:spacing w:before="280" w:after="290" w:line="376" w:lineRule="auto"/>
      <w:outlineLvl w:val="3"/>
    </w:pPr>
    <w:rPr>
      <w:rFonts w:ascii="Cambria" w:hAnsi="Cambria"/>
      <w:b/>
      <w:bCs/>
      <w:sz w:val="28"/>
      <w:szCs w:val="28"/>
    </w:rPr>
  </w:style>
  <w:style w:type="paragraph" w:styleId="Heading5">
    <w:name w:val="heading 5"/>
    <w:basedOn w:val="Normal"/>
    <w:next w:val="Normal"/>
    <w:link w:val="5"/>
    <w:uiPriority w:val="9"/>
    <w:qFormat/>
    <w:pPr>
      <w:keepNext/>
      <w:keepLines/>
      <w:spacing w:before="280" w:after="290" w:line="376" w:lineRule="auto"/>
      <w:outlineLvl w:val="4"/>
    </w:pPr>
    <w:rPr>
      <w:b/>
      <w:bCs/>
      <w:sz w:val="28"/>
      <w:szCs w:val="28"/>
    </w:rPr>
  </w:style>
  <w:style w:type="paragraph" w:styleId="Heading6">
    <w:name w:val="heading 6"/>
    <w:basedOn w:val="Normal"/>
    <w:next w:val="Normal"/>
    <w:link w:val="6"/>
    <w:uiPriority w:val="9"/>
    <w:qFormat/>
    <w:pPr>
      <w:keepNext/>
      <w:keepLines/>
      <w:spacing w:before="240" w:after="64" w:line="320" w:lineRule="auto"/>
      <w:outlineLvl w:val="5"/>
    </w:pPr>
    <w:rPr>
      <w:rFonts w:ascii="Cambria" w:hAnsi="Cambria"/>
      <w:b/>
      <w:bCs/>
      <w:sz w:val="24"/>
      <w:szCs w:val="24"/>
    </w:rPr>
  </w:style>
  <w:style w:type="paragraph" w:styleId="Heading7">
    <w:name w:val="heading 7"/>
    <w:basedOn w:val="Normal"/>
    <w:next w:val="Normal"/>
    <w:link w:val="7"/>
    <w:uiPriority w:val="9"/>
    <w:qFormat/>
    <w:pPr>
      <w:keepNext/>
      <w:keepLines/>
      <w:spacing w:before="240" w:after="64" w:line="320" w:lineRule="auto"/>
      <w:outlineLvl w:val="6"/>
    </w:pPr>
    <w:rPr>
      <w:b/>
      <w:bCs/>
      <w:sz w:val="24"/>
      <w:szCs w:val="24"/>
    </w:rPr>
  </w:style>
  <w:style w:type="paragraph" w:styleId="Heading8">
    <w:name w:val="heading 8"/>
    <w:basedOn w:val="Normal"/>
    <w:next w:val="Normal"/>
    <w:link w:val="8"/>
    <w:uiPriority w:val="9"/>
    <w:qFormat/>
    <w:pPr>
      <w:keepNext/>
      <w:keepLines/>
      <w:spacing w:before="240" w:after="64" w:line="320" w:lineRule="auto"/>
      <w:outlineLvl w:val="7"/>
    </w:pPr>
    <w:rPr>
      <w:rFonts w:ascii="Cambria" w:hAnsi="Cambria"/>
      <w:sz w:val="24"/>
      <w:szCs w:val="24"/>
    </w:rPr>
  </w:style>
  <w:style w:type="paragraph" w:styleId="Heading9">
    <w:name w:val="heading 9"/>
    <w:basedOn w:val="Normal"/>
    <w:next w:val="Normal"/>
    <w:link w:val="9"/>
    <w:uiPriority w:val="9"/>
    <w:qFormat/>
    <w:pPr>
      <w:keepNext/>
      <w:keepLines/>
      <w:spacing w:before="240" w:after="64" w:line="320" w:lineRule="auto"/>
      <w:outlineLvl w:val="8"/>
    </w:pPr>
    <w:rPr>
      <w:rFonts w:ascii="Cambria" w:hAnsi="Cambria"/>
      <w:szCs w:val="21"/>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Macro">
    <w:name w:val="macro"/>
    <w:link w:val="a"/>
    <w:uiPriority w:val="99"/>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lang w:val="en-US" w:eastAsia="zh-CN" w:bidi="ar-SA"/>
    </w:rPr>
  </w:style>
  <w:style w:type="paragraph" w:styleId="List3">
    <w:name w:val="List 3"/>
    <w:basedOn w:val="Normal"/>
    <w:uiPriority w:val="99"/>
    <w:unhideWhenUsed/>
    <w:qFormat/>
    <w:pPr>
      <w:ind w:left="100" w:hanging="200" w:leftChars="400" w:hangingChars="200"/>
      <w:contextualSpacing/>
    </w:pPr>
  </w:style>
  <w:style w:type="paragraph" w:styleId="TOC7">
    <w:name w:val="toc 7"/>
    <w:basedOn w:val="Normal"/>
    <w:next w:val="Normal"/>
    <w:uiPriority w:val="39"/>
    <w:unhideWhenUsed/>
    <w:qFormat/>
    <w:pPr>
      <w:ind w:left="2520" w:leftChars="1200"/>
    </w:pPr>
  </w:style>
  <w:style w:type="paragraph" w:styleId="ListNumber2">
    <w:name w:val="List Number 2"/>
    <w:basedOn w:val="Normal"/>
    <w:uiPriority w:val="99"/>
    <w:unhideWhenUsed/>
    <w:qFormat/>
    <w:pPr>
      <w:numPr>
        <w:ilvl w:val="0"/>
        <w:numId w:val="1"/>
      </w:numPr>
      <w:contextualSpacing/>
    </w:pPr>
  </w:style>
  <w:style w:type="paragraph" w:styleId="TableofAuthorities">
    <w:name w:val="table of authorities"/>
    <w:basedOn w:val="Normal"/>
    <w:next w:val="Normal"/>
    <w:uiPriority w:val="99"/>
    <w:unhideWhenUsed/>
    <w:qFormat/>
    <w:pPr>
      <w:ind w:left="420" w:leftChars="200"/>
    </w:pPr>
  </w:style>
  <w:style w:type="paragraph" w:styleId="NoteHeading">
    <w:name w:val="Note Heading"/>
    <w:basedOn w:val="Normal"/>
    <w:next w:val="Normal"/>
    <w:link w:val="a0"/>
    <w:uiPriority w:val="99"/>
    <w:unhideWhenUsed/>
    <w:qFormat/>
    <w:pPr>
      <w:jc w:val="center"/>
    </w:pPr>
  </w:style>
  <w:style w:type="paragraph" w:styleId="ListBullet4">
    <w:name w:val="List Bullet 4"/>
    <w:basedOn w:val="Normal"/>
    <w:uiPriority w:val="99"/>
    <w:unhideWhenUsed/>
    <w:qFormat/>
    <w:pPr>
      <w:numPr>
        <w:ilvl w:val="0"/>
        <w:numId w:val="2"/>
      </w:numPr>
      <w:contextualSpacing/>
    </w:pPr>
  </w:style>
  <w:style w:type="paragraph" w:styleId="Index8">
    <w:name w:val="index 8"/>
    <w:basedOn w:val="Normal"/>
    <w:next w:val="Normal"/>
    <w:uiPriority w:val="99"/>
    <w:unhideWhenUsed/>
    <w:qFormat/>
    <w:pPr>
      <w:ind w:left="1400" w:leftChars="1400"/>
    </w:pPr>
  </w:style>
  <w:style w:type="paragraph" w:styleId="E-mailSignature">
    <w:name w:val="E-mail Signature"/>
    <w:basedOn w:val="Normal"/>
    <w:link w:val="a1"/>
    <w:uiPriority w:val="99"/>
    <w:unhideWhenUsed/>
    <w:qFormat/>
  </w:style>
  <w:style w:type="paragraph" w:styleId="ListNumber">
    <w:name w:val="List Number"/>
    <w:basedOn w:val="Normal"/>
    <w:uiPriority w:val="99"/>
    <w:unhideWhenUsed/>
    <w:qFormat/>
    <w:pPr>
      <w:numPr>
        <w:ilvl w:val="0"/>
        <w:numId w:val="3"/>
      </w:numPr>
      <w:contextualSpacing/>
    </w:pPr>
  </w:style>
  <w:style w:type="paragraph" w:styleId="NormalIndent">
    <w:name w:val="Normal Indent"/>
    <w:basedOn w:val="Normal"/>
    <w:uiPriority w:val="99"/>
    <w:unhideWhenUsed/>
    <w:qFormat/>
    <w:pPr>
      <w:ind w:firstLine="420" w:firstLineChars="200"/>
    </w:pPr>
  </w:style>
  <w:style w:type="paragraph" w:styleId="Caption">
    <w:name w:val="caption"/>
    <w:basedOn w:val="Normal"/>
    <w:next w:val="Normal"/>
    <w:uiPriority w:val="35"/>
    <w:qFormat/>
    <w:rPr>
      <w:rFonts w:ascii="Cambria" w:eastAsia="黑体" w:hAnsi="Cambria"/>
      <w:sz w:val="20"/>
      <w:szCs w:val="20"/>
    </w:rPr>
  </w:style>
  <w:style w:type="paragraph" w:styleId="Index5">
    <w:name w:val="index 5"/>
    <w:basedOn w:val="Normal"/>
    <w:next w:val="Normal"/>
    <w:uiPriority w:val="99"/>
    <w:unhideWhenUsed/>
    <w:qFormat/>
    <w:pPr>
      <w:ind w:left="800" w:leftChars="800"/>
    </w:pPr>
  </w:style>
  <w:style w:type="paragraph" w:styleId="ListBullet">
    <w:name w:val="List Bullet"/>
    <w:basedOn w:val="Normal"/>
    <w:uiPriority w:val="99"/>
    <w:unhideWhenUsed/>
    <w:qFormat/>
    <w:pPr>
      <w:numPr>
        <w:ilvl w:val="0"/>
        <w:numId w:val="4"/>
      </w:numPr>
      <w:contextualSpacing/>
    </w:pPr>
  </w:style>
  <w:style w:type="paragraph" w:styleId="EnvelopeAddress">
    <w:name w:val="envelope address"/>
    <w:basedOn w:val="Normal"/>
    <w:uiPriority w:val="99"/>
    <w:unhideWhenUsed/>
    <w:qFormat/>
    <w:pPr>
      <w:framePr w:w="7920" w:h="1980" w:hRule="exact" w:hSpace="180" w:wrap="auto" w:vAnchor="margin" w:hAnchor="page" w:xAlign="center" w:yAlign="bottom"/>
      <w:snapToGrid w:val="0"/>
      <w:ind w:left="100" w:leftChars="1400"/>
    </w:pPr>
    <w:rPr>
      <w:rFonts w:ascii="Cambria" w:hAnsi="Cambria"/>
      <w:sz w:val="24"/>
      <w:szCs w:val="24"/>
    </w:rPr>
  </w:style>
  <w:style w:type="paragraph" w:styleId="DocumentMap">
    <w:name w:val="Document Map"/>
    <w:basedOn w:val="Normal"/>
    <w:link w:val="a2"/>
    <w:uiPriority w:val="99"/>
    <w:unhideWhenUsed/>
    <w:qFormat/>
    <w:rPr>
      <w:rFonts w:ascii="宋体"/>
      <w:sz w:val="18"/>
      <w:szCs w:val="18"/>
    </w:rPr>
  </w:style>
  <w:style w:type="paragraph" w:styleId="TOAHeading">
    <w:name w:val="toa heading"/>
    <w:basedOn w:val="Normal"/>
    <w:next w:val="Normal"/>
    <w:uiPriority w:val="99"/>
    <w:unhideWhenUsed/>
    <w:qFormat/>
    <w:pPr>
      <w:spacing w:before="120"/>
    </w:pPr>
    <w:rPr>
      <w:rFonts w:ascii="Cambria" w:hAnsi="Cambria"/>
      <w:sz w:val="24"/>
      <w:szCs w:val="24"/>
    </w:rPr>
  </w:style>
  <w:style w:type="paragraph" w:styleId="CommentText">
    <w:name w:val="annotation text"/>
    <w:basedOn w:val="Normal"/>
    <w:link w:val="a3"/>
    <w:uiPriority w:val="99"/>
    <w:qFormat/>
    <w:pPr>
      <w:jc w:val="left"/>
    </w:pPr>
    <w:rPr>
      <w:rFonts w:ascii="Times New Roman" w:hAnsi="Times New Roman"/>
      <w:kern w:val="0"/>
      <w:sz w:val="20"/>
      <w:szCs w:val="24"/>
    </w:rPr>
  </w:style>
  <w:style w:type="paragraph" w:styleId="Index6">
    <w:name w:val="index 6"/>
    <w:basedOn w:val="Normal"/>
    <w:next w:val="Normal"/>
    <w:uiPriority w:val="99"/>
    <w:unhideWhenUsed/>
    <w:qFormat/>
    <w:pPr>
      <w:ind w:left="1000" w:leftChars="1000"/>
    </w:pPr>
  </w:style>
  <w:style w:type="paragraph" w:styleId="Salutation">
    <w:name w:val="Salutation"/>
    <w:basedOn w:val="Normal"/>
    <w:next w:val="Normal"/>
    <w:link w:val="a4"/>
    <w:uiPriority w:val="99"/>
    <w:unhideWhenUsed/>
    <w:qFormat/>
  </w:style>
  <w:style w:type="paragraph" w:styleId="BodyText3">
    <w:name w:val="Body Text 3"/>
    <w:basedOn w:val="Normal"/>
    <w:link w:val="30"/>
    <w:uiPriority w:val="99"/>
    <w:unhideWhenUsed/>
    <w:qFormat/>
    <w:pPr>
      <w:spacing w:after="120"/>
    </w:pPr>
    <w:rPr>
      <w:sz w:val="16"/>
      <w:szCs w:val="16"/>
    </w:rPr>
  </w:style>
  <w:style w:type="paragraph" w:styleId="Closing">
    <w:name w:val="Closing"/>
    <w:basedOn w:val="Normal"/>
    <w:link w:val="a5"/>
    <w:uiPriority w:val="99"/>
    <w:unhideWhenUsed/>
    <w:qFormat/>
    <w:pPr>
      <w:ind w:left="100" w:leftChars="2100"/>
    </w:pPr>
  </w:style>
  <w:style w:type="paragraph" w:styleId="ListBullet3">
    <w:name w:val="List Bullet 3"/>
    <w:basedOn w:val="Normal"/>
    <w:uiPriority w:val="99"/>
    <w:unhideWhenUsed/>
    <w:qFormat/>
    <w:pPr>
      <w:numPr>
        <w:ilvl w:val="0"/>
        <w:numId w:val="5"/>
      </w:numPr>
      <w:contextualSpacing/>
    </w:pPr>
  </w:style>
  <w:style w:type="paragraph" w:styleId="BodyText">
    <w:name w:val="Body Text"/>
    <w:basedOn w:val="Normal"/>
    <w:link w:val="a6"/>
    <w:qFormat/>
    <w:pPr>
      <w:shd w:val="clear" w:color="auto" w:fill="FFFFFF"/>
      <w:spacing w:line="405" w:lineRule="exact"/>
      <w:jc w:val="distribute"/>
    </w:pPr>
    <w:rPr>
      <w:rFonts w:ascii="宋体" w:hAnsi="Times New Roman"/>
      <w:kern w:val="0"/>
      <w:sz w:val="18"/>
      <w:szCs w:val="18"/>
    </w:rPr>
  </w:style>
  <w:style w:type="paragraph" w:styleId="BodyTextIndent">
    <w:name w:val="Body Text Indent"/>
    <w:basedOn w:val="Normal"/>
    <w:link w:val="a7"/>
    <w:uiPriority w:val="99"/>
    <w:unhideWhenUsed/>
    <w:qFormat/>
    <w:pPr>
      <w:spacing w:after="120"/>
      <w:ind w:left="420" w:leftChars="200"/>
    </w:pPr>
  </w:style>
  <w:style w:type="paragraph" w:styleId="ListNumber3">
    <w:name w:val="List Number 3"/>
    <w:basedOn w:val="Normal"/>
    <w:uiPriority w:val="99"/>
    <w:unhideWhenUsed/>
    <w:qFormat/>
    <w:pPr>
      <w:numPr>
        <w:ilvl w:val="0"/>
        <w:numId w:val="6"/>
      </w:numPr>
      <w:contextualSpacing/>
    </w:pPr>
  </w:style>
  <w:style w:type="paragraph" w:styleId="List2">
    <w:name w:val="List 2"/>
    <w:basedOn w:val="Normal"/>
    <w:uiPriority w:val="99"/>
    <w:unhideWhenUsed/>
    <w:qFormat/>
    <w:pPr>
      <w:ind w:left="100" w:hanging="200" w:leftChars="200" w:hangingChars="200"/>
      <w:contextualSpacing/>
    </w:pPr>
  </w:style>
  <w:style w:type="paragraph" w:styleId="ListContinue">
    <w:name w:val="List Continue"/>
    <w:basedOn w:val="Normal"/>
    <w:uiPriority w:val="99"/>
    <w:unhideWhenUsed/>
    <w:qFormat/>
    <w:pPr>
      <w:spacing w:after="120"/>
      <w:ind w:left="420" w:leftChars="200"/>
      <w:contextualSpacing/>
    </w:pPr>
  </w:style>
  <w:style w:type="paragraph" w:styleId="BlockText">
    <w:name w:val="Block Text"/>
    <w:basedOn w:val="Normal"/>
    <w:uiPriority w:val="99"/>
    <w:unhideWhenUsed/>
    <w:qFormat/>
    <w:pPr>
      <w:spacing w:after="120"/>
      <w:ind w:left="1440" w:right="1440" w:leftChars="700" w:rightChars="700"/>
    </w:pPr>
  </w:style>
  <w:style w:type="paragraph" w:styleId="ListBullet2">
    <w:name w:val="List Bullet 2"/>
    <w:basedOn w:val="Normal"/>
    <w:uiPriority w:val="99"/>
    <w:unhideWhenUsed/>
    <w:qFormat/>
    <w:pPr>
      <w:numPr>
        <w:ilvl w:val="0"/>
        <w:numId w:val="7"/>
      </w:numPr>
      <w:contextualSpacing/>
    </w:pPr>
  </w:style>
  <w:style w:type="paragraph" w:styleId="HTMLAddress">
    <w:name w:val="HTML Address"/>
    <w:basedOn w:val="Normal"/>
    <w:link w:val="HTML"/>
    <w:uiPriority w:val="99"/>
    <w:unhideWhenUsed/>
    <w:qFormat/>
    <w:rPr>
      <w:i/>
      <w:iCs/>
    </w:rPr>
  </w:style>
  <w:style w:type="paragraph" w:styleId="Index4">
    <w:name w:val="index 4"/>
    <w:basedOn w:val="Normal"/>
    <w:next w:val="Normal"/>
    <w:uiPriority w:val="99"/>
    <w:unhideWhenUsed/>
    <w:qFormat/>
    <w:pPr>
      <w:ind w:left="600" w:leftChars="600"/>
    </w:pPr>
  </w:style>
  <w:style w:type="paragraph" w:styleId="TOC5">
    <w:name w:val="toc 5"/>
    <w:basedOn w:val="Normal"/>
    <w:next w:val="Normal"/>
    <w:uiPriority w:val="39"/>
    <w:unhideWhenUsed/>
    <w:qFormat/>
    <w:pPr>
      <w:ind w:left="1680" w:leftChars="800"/>
    </w:pPr>
  </w:style>
  <w:style w:type="paragraph" w:styleId="TOC3">
    <w:name w:val="toc 3"/>
    <w:basedOn w:val="Normal"/>
    <w:next w:val="Normal"/>
    <w:uiPriority w:val="39"/>
    <w:unhideWhenUsed/>
    <w:qFormat/>
    <w:pPr>
      <w:ind w:left="840" w:leftChars="400"/>
    </w:pPr>
  </w:style>
  <w:style w:type="paragraph" w:styleId="PlainText">
    <w:name w:val="Plain Text"/>
    <w:basedOn w:val="Normal"/>
    <w:link w:val="a8"/>
    <w:qFormat/>
    <w:rPr>
      <w:rFonts w:ascii="宋体" w:hAnsi="Courier New"/>
      <w:kern w:val="0"/>
      <w:sz w:val="20"/>
      <w:szCs w:val="21"/>
    </w:rPr>
  </w:style>
  <w:style w:type="paragraph" w:styleId="ListBullet5">
    <w:name w:val="List Bullet 5"/>
    <w:basedOn w:val="Normal"/>
    <w:uiPriority w:val="99"/>
    <w:unhideWhenUsed/>
    <w:qFormat/>
    <w:pPr>
      <w:numPr>
        <w:ilvl w:val="0"/>
        <w:numId w:val="8"/>
      </w:numPr>
      <w:contextualSpacing/>
    </w:pPr>
  </w:style>
  <w:style w:type="paragraph" w:styleId="ListNumber4">
    <w:name w:val="List Number 4"/>
    <w:basedOn w:val="Normal"/>
    <w:uiPriority w:val="99"/>
    <w:unhideWhenUsed/>
    <w:qFormat/>
    <w:pPr>
      <w:numPr>
        <w:ilvl w:val="0"/>
        <w:numId w:val="9"/>
      </w:numPr>
      <w:contextualSpacing/>
    </w:pPr>
  </w:style>
  <w:style w:type="paragraph" w:styleId="TOC8">
    <w:name w:val="toc 8"/>
    <w:basedOn w:val="Normal"/>
    <w:next w:val="Normal"/>
    <w:uiPriority w:val="39"/>
    <w:unhideWhenUsed/>
    <w:qFormat/>
    <w:pPr>
      <w:ind w:left="2940" w:leftChars="1400"/>
    </w:pPr>
  </w:style>
  <w:style w:type="paragraph" w:styleId="Index3">
    <w:name w:val="index 3"/>
    <w:basedOn w:val="Normal"/>
    <w:next w:val="Normal"/>
    <w:uiPriority w:val="99"/>
    <w:unhideWhenUsed/>
    <w:qFormat/>
    <w:pPr>
      <w:ind w:left="400" w:leftChars="400"/>
    </w:pPr>
  </w:style>
  <w:style w:type="paragraph" w:styleId="Date">
    <w:name w:val="Date"/>
    <w:basedOn w:val="Normal"/>
    <w:next w:val="Normal"/>
    <w:link w:val="a9"/>
    <w:uiPriority w:val="99"/>
    <w:unhideWhenUsed/>
    <w:qFormat/>
    <w:pPr>
      <w:ind w:left="100" w:leftChars="2500"/>
    </w:pPr>
  </w:style>
  <w:style w:type="paragraph" w:styleId="BodyTextIndent2">
    <w:name w:val="Body Text Indent 2"/>
    <w:basedOn w:val="Normal"/>
    <w:link w:val="20"/>
    <w:uiPriority w:val="99"/>
    <w:unhideWhenUsed/>
    <w:qFormat/>
    <w:pPr>
      <w:spacing w:after="120" w:line="480" w:lineRule="auto"/>
      <w:ind w:left="420" w:leftChars="200"/>
    </w:pPr>
  </w:style>
  <w:style w:type="paragraph" w:styleId="EndnoteText">
    <w:name w:val="endnote text"/>
    <w:basedOn w:val="Normal"/>
    <w:link w:val="a10"/>
    <w:uiPriority w:val="99"/>
    <w:unhideWhenUsed/>
    <w:qFormat/>
    <w:pPr>
      <w:snapToGrid w:val="0"/>
      <w:jc w:val="left"/>
    </w:pPr>
  </w:style>
  <w:style w:type="paragraph" w:styleId="ListContinue5">
    <w:name w:val="List Continue 5"/>
    <w:basedOn w:val="Normal"/>
    <w:uiPriority w:val="99"/>
    <w:unhideWhenUsed/>
    <w:qFormat/>
    <w:pPr>
      <w:spacing w:after="120"/>
      <w:ind w:left="2100" w:leftChars="1000"/>
      <w:contextualSpacing/>
    </w:pPr>
  </w:style>
  <w:style w:type="paragraph" w:styleId="BalloonText">
    <w:name w:val="Balloon Text"/>
    <w:basedOn w:val="Normal"/>
    <w:link w:val="a11"/>
    <w:uiPriority w:val="99"/>
    <w:unhideWhenUsed/>
    <w:qFormat/>
    <w:rPr>
      <w:kern w:val="0"/>
      <w:sz w:val="18"/>
      <w:szCs w:val="18"/>
    </w:rPr>
  </w:style>
  <w:style w:type="paragraph" w:styleId="Footer">
    <w:name w:val="footer"/>
    <w:basedOn w:val="Normal"/>
    <w:link w:val="a12"/>
    <w:uiPriority w:val="99"/>
    <w:unhideWhenUsed/>
    <w:qFormat/>
    <w:pPr>
      <w:tabs>
        <w:tab w:val="center" w:pos="4153"/>
        <w:tab w:val="right" w:pos="8306"/>
      </w:tabs>
      <w:snapToGrid w:val="0"/>
      <w:jc w:val="left"/>
    </w:pPr>
    <w:rPr>
      <w:kern w:val="0"/>
      <w:sz w:val="18"/>
      <w:szCs w:val="18"/>
    </w:rPr>
  </w:style>
  <w:style w:type="paragraph" w:styleId="EnvelopeReturn">
    <w:name w:val="envelope return"/>
    <w:basedOn w:val="Normal"/>
    <w:uiPriority w:val="99"/>
    <w:unhideWhenUsed/>
    <w:qFormat/>
    <w:pPr>
      <w:snapToGrid w:val="0"/>
    </w:pPr>
    <w:rPr>
      <w:rFonts w:ascii="Cambria" w:hAnsi="Cambria"/>
    </w:rPr>
  </w:style>
  <w:style w:type="paragraph" w:styleId="Header">
    <w:name w:val="header"/>
    <w:basedOn w:val="Normal"/>
    <w:link w:val="a13"/>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Signature">
    <w:name w:val="Signature"/>
    <w:basedOn w:val="Normal"/>
    <w:link w:val="a14"/>
    <w:uiPriority w:val="99"/>
    <w:unhideWhenUsed/>
    <w:qFormat/>
    <w:pPr>
      <w:ind w:left="100" w:leftChars="2100"/>
    </w:pPr>
  </w:style>
  <w:style w:type="paragraph" w:styleId="TOC1">
    <w:name w:val="toc 1"/>
    <w:basedOn w:val="Normal"/>
    <w:next w:val="Normal"/>
    <w:uiPriority w:val="39"/>
    <w:unhideWhenUsed/>
    <w:qFormat/>
  </w:style>
  <w:style w:type="paragraph" w:styleId="ListContinue4">
    <w:name w:val="List Continue 4"/>
    <w:basedOn w:val="Normal"/>
    <w:uiPriority w:val="99"/>
    <w:unhideWhenUsed/>
    <w:qFormat/>
    <w:pPr>
      <w:spacing w:after="120"/>
      <w:ind w:left="1680" w:leftChars="800"/>
      <w:contextualSpacing/>
    </w:pPr>
  </w:style>
  <w:style w:type="paragraph" w:styleId="TOC4">
    <w:name w:val="toc 4"/>
    <w:basedOn w:val="Normal"/>
    <w:next w:val="Normal"/>
    <w:uiPriority w:val="39"/>
    <w:unhideWhenUsed/>
    <w:qFormat/>
    <w:pPr>
      <w:ind w:left="1260" w:leftChars="600"/>
    </w:pPr>
  </w:style>
  <w:style w:type="paragraph" w:styleId="IndexHeading">
    <w:name w:val="index heading"/>
    <w:basedOn w:val="Normal"/>
    <w:next w:val="Index1"/>
    <w:uiPriority w:val="99"/>
    <w:unhideWhenUsed/>
    <w:qFormat/>
    <w:rPr>
      <w:rFonts w:ascii="Cambria" w:hAnsi="Cambria"/>
      <w:b/>
      <w:bCs/>
    </w:rPr>
  </w:style>
  <w:style w:type="paragraph" w:styleId="Index1">
    <w:name w:val="index 1"/>
    <w:basedOn w:val="Normal"/>
    <w:next w:val="Normal"/>
    <w:uiPriority w:val="99"/>
    <w:unhideWhenUsed/>
    <w:qFormat/>
  </w:style>
  <w:style w:type="paragraph" w:styleId="Subtitle">
    <w:name w:val="Subtitle"/>
    <w:basedOn w:val="Normal"/>
    <w:next w:val="Normal"/>
    <w:link w:val="a15"/>
    <w:uiPriority w:val="11"/>
    <w:qFormat/>
    <w:pPr>
      <w:spacing w:before="240" w:after="60" w:line="312" w:lineRule="auto"/>
      <w:jc w:val="center"/>
      <w:outlineLvl w:val="1"/>
    </w:pPr>
    <w:rPr>
      <w:rFonts w:ascii="Cambria" w:hAnsi="Cambria"/>
      <w:b/>
      <w:bCs/>
      <w:kern w:val="28"/>
      <w:sz w:val="32"/>
      <w:szCs w:val="32"/>
    </w:rPr>
  </w:style>
  <w:style w:type="paragraph" w:styleId="ListNumber5">
    <w:name w:val="List Number 5"/>
    <w:basedOn w:val="Normal"/>
    <w:uiPriority w:val="99"/>
    <w:unhideWhenUsed/>
    <w:qFormat/>
    <w:pPr>
      <w:numPr>
        <w:ilvl w:val="0"/>
        <w:numId w:val="10"/>
      </w:numPr>
      <w:contextualSpacing/>
    </w:pPr>
  </w:style>
  <w:style w:type="paragraph" w:styleId="List">
    <w:name w:val="List"/>
    <w:basedOn w:val="Normal"/>
    <w:uiPriority w:val="99"/>
    <w:unhideWhenUsed/>
    <w:qFormat/>
    <w:pPr>
      <w:ind w:left="200" w:hanging="200" w:hangingChars="200"/>
      <w:contextualSpacing/>
    </w:pPr>
  </w:style>
  <w:style w:type="paragraph" w:styleId="FootnoteText">
    <w:name w:val="footnote text"/>
    <w:basedOn w:val="Normal"/>
    <w:link w:val="a16"/>
    <w:uiPriority w:val="99"/>
    <w:unhideWhenUsed/>
    <w:qFormat/>
    <w:pPr>
      <w:snapToGrid w:val="0"/>
      <w:jc w:val="left"/>
    </w:pPr>
    <w:rPr>
      <w:sz w:val="18"/>
      <w:szCs w:val="18"/>
    </w:rPr>
  </w:style>
  <w:style w:type="paragraph" w:styleId="TOC6">
    <w:name w:val="toc 6"/>
    <w:basedOn w:val="Normal"/>
    <w:next w:val="Normal"/>
    <w:uiPriority w:val="39"/>
    <w:unhideWhenUsed/>
    <w:qFormat/>
    <w:pPr>
      <w:ind w:left="2100" w:leftChars="1000"/>
    </w:pPr>
  </w:style>
  <w:style w:type="paragraph" w:styleId="List5">
    <w:name w:val="List 5"/>
    <w:basedOn w:val="Normal"/>
    <w:uiPriority w:val="99"/>
    <w:unhideWhenUsed/>
    <w:qFormat/>
    <w:pPr>
      <w:ind w:left="100" w:hanging="200" w:leftChars="800" w:hangingChars="200"/>
      <w:contextualSpacing/>
    </w:pPr>
  </w:style>
  <w:style w:type="paragraph" w:styleId="BodyTextIndent3">
    <w:name w:val="Body Text Indent 3"/>
    <w:basedOn w:val="Normal"/>
    <w:link w:val="31"/>
    <w:uiPriority w:val="99"/>
    <w:unhideWhenUsed/>
    <w:qFormat/>
    <w:pPr>
      <w:spacing w:after="120"/>
      <w:ind w:left="420" w:leftChars="200"/>
    </w:pPr>
    <w:rPr>
      <w:sz w:val="16"/>
      <w:szCs w:val="16"/>
    </w:rPr>
  </w:style>
  <w:style w:type="paragraph" w:styleId="Index7">
    <w:name w:val="index 7"/>
    <w:basedOn w:val="Normal"/>
    <w:next w:val="Normal"/>
    <w:uiPriority w:val="99"/>
    <w:unhideWhenUsed/>
    <w:qFormat/>
    <w:pPr>
      <w:ind w:left="1200" w:leftChars="1200"/>
    </w:pPr>
  </w:style>
  <w:style w:type="paragraph" w:styleId="Index9">
    <w:name w:val="index 9"/>
    <w:basedOn w:val="Normal"/>
    <w:next w:val="Normal"/>
    <w:uiPriority w:val="99"/>
    <w:unhideWhenUsed/>
    <w:qFormat/>
    <w:pPr>
      <w:ind w:left="1600" w:leftChars="1600"/>
    </w:pPr>
  </w:style>
  <w:style w:type="paragraph" w:styleId="TableofFigures">
    <w:name w:val="table of figures"/>
    <w:basedOn w:val="Normal"/>
    <w:next w:val="Normal"/>
    <w:uiPriority w:val="99"/>
    <w:unhideWhenUsed/>
    <w:qFormat/>
    <w:pPr>
      <w:ind w:left="200" w:hanging="200" w:leftChars="200" w:hangingChars="200"/>
    </w:pPr>
  </w:style>
  <w:style w:type="paragraph" w:styleId="TOC2">
    <w:name w:val="toc 2"/>
    <w:basedOn w:val="Normal"/>
    <w:next w:val="Normal"/>
    <w:uiPriority w:val="39"/>
    <w:unhideWhenUsed/>
    <w:qFormat/>
    <w:pPr>
      <w:ind w:left="420" w:leftChars="200"/>
    </w:pPr>
  </w:style>
  <w:style w:type="paragraph" w:styleId="TOC9">
    <w:name w:val="toc 9"/>
    <w:basedOn w:val="Normal"/>
    <w:next w:val="Normal"/>
    <w:uiPriority w:val="39"/>
    <w:unhideWhenUsed/>
    <w:qFormat/>
    <w:pPr>
      <w:ind w:left="3360" w:leftChars="1600"/>
    </w:pPr>
  </w:style>
  <w:style w:type="paragraph" w:styleId="BodyText2">
    <w:name w:val="Body Text 2"/>
    <w:basedOn w:val="Normal"/>
    <w:link w:val="21"/>
    <w:uiPriority w:val="99"/>
    <w:unhideWhenUsed/>
    <w:qFormat/>
    <w:pPr>
      <w:spacing w:after="120" w:line="480" w:lineRule="auto"/>
    </w:pPr>
  </w:style>
  <w:style w:type="paragraph" w:styleId="List4">
    <w:name w:val="List 4"/>
    <w:basedOn w:val="Normal"/>
    <w:uiPriority w:val="99"/>
    <w:unhideWhenUsed/>
    <w:qFormat/>
    <w:pPr>
      <w:ind w:left="100" w:hanging="200" w:leftChars="600" w:hangingChars="200"/>
      <w:contextualSpacing/>
    </w:pPr>
  </w:style>
  <w:style w:type="paragraph" w:styleId="ListContinue2">
    <w:name w:val="List Continue 2"/>
    <w:basedOn w:val="Normal"/>
    <w:uiPriority w:val="99"/>
    <w:unhideWhenUsed/>
    <w:qFormat/>
    <w:pPr>
      <w:spacing w:after="120"/>
      <w:ind w:left="840" w:leftChars="400"/>
      <w:contextualSpacing/>
    </w:pPr>
  </w:style>
  <w:style w:type="paragraph" w:styleId="MessageHeader">
    <w:name w:val="Message Header"/>
    <w:basedOn w:val="Normal"/>
    <w:link w:val="a17"/>
    <w:uiPriority w:val="99"/>
    <w:unhideWhenUsed/>
    <w:qFormat/>
    <w:pPr>
      <w:pBdr>
        <w:top w:val="single" w:sz="6" w:space="1" w:color="auto"/>
        <w:left w:val="single" w:sz="6" w:space="1" w:color="auto"/>
        <w:bottom w:val="single" w:sz="6" w:space="1" w:color="auto"/>
        <w:right w:val="single" w:sz="6" w:space="1" w:color="auto"/>
      </w:pBdr>
      <w:shd w:val="pct20" w:color="auto" w:fill="auto"/>
      <w:ind w:left="1080" w:hanging="1080" w:leftChars="500" w:hangingChars="500"/>
    </w:pPr>
    <w:rPr>
      <w:rFonts w:ascii="Cambria" w:hAnsi="Cambria"/>
      <w:sz w:val="24"/>
      <w:szCs w:val="24"/>
    </w:rPr>
  </w:style>
  <w:style w:type="paragraph" w:styleId="HTMLPreformatted">
    <w:name w:val="HTML Preformatted"/>
    <w:basedOn w:val="Normal"/>
    <w:link w:val="HTML0"/>
    <w:uiPriority w:val="99"/>
    <w:unhideWhenUsed/>
    <w:qFormat/>
    <w:rPr>
      <w:rFonts w:ascii="Courier New" w:hAnsi="Courier New" w:cs="Courier New"/>
      <w:sz w:val="20"/>
      <w:szCs w:val="20"/>
    </w:rPr>
  </w:style>
  <w:style w:type="paragraph" w:styleId="NormalWeb">
    <w:name w:val="Normal (Web)"/>
    <w:basedOn w:val="Normal"/>
    <w:link w:val="a18"/>
    <w:uiPriority w:val="99"/>
    <w:qFormat/>
    <w:pPr>
      <w:widowControl/>
      <w:spacing w:before="30" w:after="30" w:line="300" w:lineRule="auto"/>
      <w:jc w:val="left"/>
    </w:pPr>
    <w:rPr>
      <w:rFonts w:ascii="宋体" w:hAnsi="宋体"/>
      <w:kern w:val="0"/>
      <w:sz w:val="24"/>
      <w:szCs w:val="24"/>
    </w:rPr>
  </w:style>
  <w:style w:type="paragraph" w:styleId="ListContinue3">
    <w:name w:val="List Continue 3"/>
    <w:basedOn w:val="Normal"/>
    <w:uiPriority w:val="99"/>
    <w:unhideWhenUsed/>
    <w:qFormat/>
    <w:pPr>
      <w:spacing w:after="120"/>
      <w:ind w:left="1260" w:leftChars="600"/>
      <w:contextualSpacing/>
    </w:pPr>
  </w:style>
  <w:style w:type="paragraph" w:styleId="Index2">
    <w:name w:val="index 2"/>
    <w:basedOn w:val="Normal"/>
    <w:next w:val="Normal"/>
    <w:uiPriority w:val="99"/>
    <w:unhideWhenUsed/>
    <w:qFormat/>
    <w:pPr>
      <w:ind w:left="200" w:leftChars="200"/>
    </w:pPr>
  </w:style>
  <w:style w:type="paragraph" w:styleId="Title">
    <w:name w:val="Title"/>
    <w:basedOn w:val="Normal"/>
    <w:next w:val="Normal"/>
    <w:link w:val="a19"/>
    <w:uiPriority w:val="10"/>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a20"/>
    <w:uiPriority w:val="99"/>
    <w:unhideWhenUsed/>
    <w:qFormat/>
    <w:rPr>
      <w:b/>
      <w:bCs/>
      <w:kern w:val="2"/>
      <w:sz w:val="21"/>
      <w:szCs w:val="22"/>
    </w:rPr>
  </w:style>
  <w:style w:type="paragraph" w:styleId="BodyTextFirstIndent">
    <w:name w:val="Body Text First Indent"/>
    <w:basedOn w:val="BodyText"/>
    <w:link w:val="a21"/>
    <w:uiPriority w:val="99"/>
    <w:unhideWhenUsed/>
    <w:qFormat/>
    <w:pPr>
      <w:shd w:val="clear" w:color="auto" w:fill="auto"/>
      <w:spacing w:after="120" w:line="240" w:lineRule="auto"/>
      <w:ind w:firstLine="420" w:firstLineChars="100"/>
      <w:jc w:val="both"/>
    </w:pPr>
    <w:rPr>
      <w:rFonts w:ascii="Calibri" w:hAnsi="Calibri"/>
      <w:kern w:val="2"/>
      <w:sz w:val="21"/>
      <w:szCs w:val="22"/>
    </w:rPr>
  </w:style>
  <w:style w:type="paragraph" w:styleId="BodyTextFirstIndent2">
    <w:name w:val="Body Text First Indent 2"/>
    <w:basedOn w:val="BodyTextIndent"/>
    <w:link w:val="22"/>
    <w:uiPriority w:val="99"/>
    <w:unhideWhenUsed/>
    <w:qFormat/>
    <w:pPr>
      <w:ind w:firstLine="420" w:firstLineChars="200"/>
    </w:pPr>
  </w:style>
  <w:style w:type="table" w:styleId="TableGrid">
    <w:name w:val="Table Grid"/>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Pr>
      <w:sz w:val="21"/>
      <w:szCs w:val="21"/>
    </w:rPr>
  </w:style>
  <w:style w:type="character" w:customStyle="1" w:styleId="a">
    <w:name w:val="宏文本 字符"/>
    <w:link w:val="Macro"/>
    <w:uiPriority w:val="99"/>
    <w:semiHidden/>
    <w:qFormat/>
    <w:rPr>
      <w:rFonts w:ascii="Courier New" w:hAnsi="Courier New" w:cs="Courier New"/>
      <w:kern w:val="2"/>
      <w:sz w:val="24"/>
      <w:szCs w:val="24"/>
    </w:rPr>
  </w:style>
  <w:style w:type="character" w:customStyle="1" w:styleId="1">
    <w:name w:val="标题 1 字符"/>
    <w:link w:val="Heading1"/>
    <w:uiPriority w:val="9"/>
    <w:qFormat/>
    <w:rPr>
      <w:b/>
      <w:bCs/>
      <w:kern w:val="44"/>
      <w:sz w:val="44"/>
      <w:szCs w:val="44"/>
    </w:rPr>
  </w:style>
  <w:style w:type="character" w:customStyle="1" w:styleId="2">
    <w:name w:val="标题 2 字符"/>
    <w:link w:val="Heading2"/>
    <w:uiPriority w:val="9"/>
    <w:semiHidden/>
    <w:qFormat/>
    <w:rPr>
      <w:rFonts w:ascii="Cambria" w:eastAsia="宋体" w:hAnsi="Cambria" w:cs="Times New Roman"/>
      <w:b/>
      <w:bCs/>
      <w:kern w:val="2"/>
      <w:sz w:val="32"/>
      <w:szCs w:val="32"/>
    </w:rPr>
  </w:style>
  <w:style w:type="character" w:customStyle="1" w:styleId="3">
    <w:name w:val="标题 3 字符"/>
    <w:link w:val="Heading3"/>
    <w:uiPriority w:val="9"/>
    <w:semiHidden/>
    <w:qFormat/>
    <w:rPr>
      <w:b/>
      <w:bCs/>
      <w:kern w:val="2"/>
      <w:sz w:val="32"/>
      <w:szCs w:val="32"/>
    </w:rPr>
  </w:style>
  <w:style w:type="character" w:customStyle="1" w:styleId="4">
    <w:name w:val="标题 4 字符"/>
    <w:link w:val="Heading4"/>
    <w:uiPriority w:val="9"/>
    <w:semiHidden/>
    <w:qFormat/>
    <w:rPr>
      <w:rFonts w:ascii="Cambria" w:eastAsia="宋体" w:hAnsi="Cambria" w:cs="Times New Roman"/>
      <w:b/>
      <w:bCs/>
      <w:kern w:val="2"/>
      <w:sz w:val="28"/>
      <w:szCs w:val="28"/>
    </w:rPr>
  </w:style>
  <w:style w:type="character" w:customStyle="1" w:styleId="5">
    <w:name w:val="标题 5 字符"/>
    <w:link w:val="Heading5"/>
    <w:uiPriority w:val="9"/>
    <w:semiHidden/>
    <w:qFormat/>
    <w:rPr>
      <w:b/>
      <w:bCs/>
      <w:kern w:val="2"/>
      <w:sz w:val="28"/>
      <w:szCs w:val="28"/>
    </w:rPr>
  </w:style>
  <w:style w:type="character" w:customStyle="1" w:styleId="6">
    <w:name w:val="标题 6 字符"/>
    <w:link w:val="Heading6"/>
    <w:uiPriority w:val="9"/>
    <w:semiHidden/>
    <w:qFormat/>
    <w:rPr>
      <w:rFonts w:ascii="Cambria" w:eastAsia="宋体" w:hAnsi="Cambria" w:cs="Times New Roman"/>
      <w:b/>
      <w:bCs/>
      <w:kern w:val="2"/>
      <w:sz w:val="24"/>
      <w:szCs w:val="24"/>
    </w:rPr>
  </w:style>
  <w:style w:type="character" w:customStyle="1" w:styleId="7">
    <w:name w:val="标题 7 字符"/>
    <w:link w:val="Heading7"/>
    <w:uiPriority w:val="9"/>
    <w:semiHidden/>
    <w:qFormat/>
    <w:rPr>
      <w:b/>
      <w:bCs/>
      <w:kern w:val="2"/>
      <w:sz w:val="24"/>
      <w:szCs w:val="24"/>
    </w:rPr>
  </w:style>
  <w:style w:type="character" w:customStyle="1" w:styleId="8">
    <w:name w:val="标题 8 字符"/>
    <w:link w:val="Heading8"/>
    <w:uiPriority w:val="9"/>
    <w:semiHidden/>
    <w:qFormat/>
    <w:rPr>
      <w:rFonts w:ascii="Cambria" w:eastAsia="宋体" w:hAnsi="Cambria" w:cs="Times New Roman"/>
      <w:kern w:val="2"/>
      <w:sz w:val="24"/>
      <w:szCs w:val="24"/>
    </w:rPr>
  </w:style>
  <w:style w:type="character" w:customStyle="1" w:styleId="9">
    <w:name w:val="标题 9 字符"/>
    <w:link w:val="Heading9"/>
    <w:uiPriority w:val="9"/>
    <w:semiHidden/>
    <w:qFormat/>
    <w:rPr>
      <w:rFonts w:ascii="Cambria" w:eastAsia="宋体" w:hAnsi="Cambria" w:cs="Times New Roman"/>
      <w:kern w:val="2"/>
      <w:sz w:val="21"/>
      <w:szCs w:val="21"/>
    </w:rPr>
  </w:style>
  <w:style w:type="character" w:customStyle="1" w:styleId="a0">
    <w:name w:val="注释标题 字符"/>
    <w:link w:val="NoteHeading"/>
    <w:uiPriority w:val="99"/>
    <w:semiHidden/>
    <w:qFormat/>
    <w:rPr>
      <w:kern w:val="2"/>
      <w:sz w:val="21"/>
      <w:szCs w:val="22"/>
    </w:rPr>
  </w:style>
  <w:style w:type="character" w:customStyle="1" w:styleId="a1">
    <w:name w:val="电子邮件签名 字符"/>
    <w:link w:val="E-mailSignature"/>
    <w:uiPriority w:val="99"/>
    <w:semiHidden/>
    <w:qFormat/>
    <w:rPr>
      <w:kern w:val="2"/>
      <w:sz w:val="21"/>
      <w:szCs w:val="22"/>
    </w:rPr>
  </w:style>
  <w:style w:type="character" w:customStyle="1" w:styleId="a2">
    <w:name w:val="文档结构图 字符"/>
    <w:link w:val="DocumentMap"/>
    <w:uiPriority w:val="99"/>
    <w:semiHidden/>
    <w:qFormat/>
    <w:rPr>
      <w:rFonts w:ascii="宋体"/>
      <w:kern w:val="2"/>
      <w:sz w:val="18"/>
      <w:szCs w:val="18"/>
    </w:rPr>
  </w:style>
  <w:style w:type="character" w:customStyle="1" w:styleId="a3">
    <w:name w:val="批注文字 字符"/>
    <w:link w:val="CommentText"/>
    <w:uiPriority w:val="99"/>
    <w:qFormat/>
    <w:rPr>
      <w:rFonts w:ascii="Times New Roman" w:eastAsia="宋体" w:hAnsi="Times New Roman" w:cs="Times New Roman"/>
      <w:szCs w:val="24"/>
    </w:rPr>
  </w:style>
  <w:style w:type="character" w:customStyle="1" w:styleId="a4">
    <w:name w:val="称呼 字符"/>
    <w:link w:val="Salutation"/>
    <w:uiPriority w:val="99"/>
    <w:semiHidden/>
    <w:qFormat/>
    <w:rPr>
      <w:kern w:val="2"/>
      <w:sz w:val="21"/>
      <w:szCs w:val="22"/>
    </w:rPr>
  </w:style>
  <w:style w:type="character" w:customStyle="1" w:styleId="30">
    <w:name w:val="正文文本 3 字符"/>
    <w:link w:val="BodyText3"/>
    <w:uiPriority w:val="99"/>
    <w:semiHidden/>
    <w:qFormat/>
    <w:rPr>
      <w:kern w:val="2"/>
      <w:sz w:val="16"/>
      <w:szCs w:val="16"/>
    </w:rPr>
  </w:style>
  <w:style w:type="character" w:customStyle="1" w:styleId="a5">
    <w:name w:val="结束语 字符"/>
    <w:link w:val="Closing"/>
    <w:uiPriority w:val="99"/>
    <w:semiHidden/>
    <w:qFormat/>
    <w:rPr>
      <w:kern w:val="2"/>
      <w:sz w:val="21"/>
      <w:szCs w:val="22"/>
    </w:rPr>
  </w:style>
  <w:style w:type="character" w:customStyle="1" w:styleId="a6">
    <w:name w:val="正文文本 字符"/>
    <w:link w:val="BodyText"/>
    <w:qFormat/>
    <w:rPr>
      <w:rFonts w:ascii="宋体" w:hAnsi="Times New Roman"/>
      <w:sz w:val="18"/>
      <w:szCs w:val="18"/>
      <w:shd w:val="clear" w:color="auto" w:fill="FFFFFF"/>
    </w:rPr>
  </w:style>
  <w:style w:type="character" w:customStyle="1" w:styleId="a7">
    <w:name w:val="正文文本缩进 字符"/>
    <w:link w:val="BodyTextIndent"/>
    <w:uiPriority w:val="99"/>
    <w:semiHidden/>
    <w:qFormat/>
    <w:rPr>
      <w:kern w:val="2"/>
      <w:sz w:val="21"/>
      <w:szCs w:val="22"/>
    </w:rPr>
  </w:style>
  <w:style w:type="character" w:customStyle="1" w:styleId="HTML">
    <w:name w:val="HTML 地址 字符"/>
    <w:link w:val="HTMLAddress"/>
    <w:uiPriority w:val="99"/>
    <w:semiHidden/>
    <w:qFormat/>
    <w:rPr>
      <w:i/>
      <w:iCs/>
      <w:kern w:val="2"/>
      <w:sz w:val="21"/>
      <w:szCs w:val="22"/>
    </w:rPr>
  </w:style>
  <w:style w:type="character" w:customStyle="1" w:styleId="a8">
    <w:name w:val="纯文本 字符"/>
    <w:link w:val="PlainText"/>
    <w:qFormat/>
    <w:rPr>
      <w:rFonts w:ascii="宋体" w:eastAsia="宋体" w:hAnsi="Courier New" w:cs="Courier New"/>
      <w:szCs w:val="21"/>
    </w:rPr>
  </w:style>
  <w:style w:type="character" w:customStyle="1" w:styleId="a9">
    <w:name w:val="日期 字符"/>
    <w:link w:val="Date"/>
    <w:uiPriority w:val="99"/>
    <w:semiHidden/>
    <w:qFormat/>
    <w:rPr>
      <w:kern w:val="2"/>
      <w:sz w:val="21"/>
      <w:szCs w:val="22"/>
    </w:rPr>
  </w:style>
  <w:style w:type="character" w:customStyle="1" w:styleId="20">
    <w:name w:val="正文文本缩进 2 字符"/>
    <w:link w:val="BodyTextIndent2"/>
    <w:uiPriority w:val="99"/>
    <w:semiHidden/>
    <w:qFormat/>
    <w:rPr>
      <w:kern w:val="2"/>
      <w:sz w:val="21"/>
      <w:szCs w:val="22"/>
    </w:rPr>
  </w:style>
  <w:style w:type="character" w:customStyle="1" w:styleId="a10">
    <w:name w:val="尾注文本 字符"/>
    <w:link w:val="EndnoteText"/>
    <w:uiPriority w:val="99"/>
    <w:semiHidden/>
    <w:qFormat/>
    <w:rPr>
      <w:kern w:val="2"/>
      <w:sz w:val="21"/>
      <w:szCs w:val="22"/>
    </w:rPr>
  </w:style>
  <w:style w:type="character" w:customStyle="1" w:styleId="a11">
    <w:name w:val="批注框文本 字符"/>
    <w:link w:val="BalloonText"/>
    <w:uiPriority w:val="99"/>
    <w:semiHidden/>
    <w:qFormat/>
    <w:rPr>
      <w:sz w:val="18"/>
      <w:szCs w:val="18"/>
    </w:rPr>
  </w:style>
  <w:style w:type="character" w:customStyle="1" w:styleId="a12">
    <w:name w:val="页脚 字符"/>
    <w:link w:val="Footer"/>
    <w:uiPriority w:val="99"/>
    <w:qFormat/>
    <w:rPr>
      <w:sz w:val="18"/>
      <w:szCs w:val="18"/>
    </w:rPr>
  </w:style>
  <w:style w:type="character" w:customStyle="1" w:styleId="a13">
    <w:name w:val="页眉 字符"/>
    <w:link w:val="Header"/>
    <w:uiPriority w:val="99"/>
    <w:qFormat/>
    <w:rPr>
      <w:sz w:val="18"/>
      <w:szCs w:val="18"/>
    </w:rPr>
  </w:style>
  <w:style w:type="character" w:customStyle="1" w:styleId="a14">
    <w:name w:val="签名 字符"/>
    <w:link w:val="Signature"/>
    <w:uiPriority w:val="99"/>
    <w:semiHidden/>
    <w:qFormat/>
    <w:rPr>
      <w:kern w:val="2"/>
      <w:sz w:val="21"/>
      <w:szCs w:val="22"/>
    </w:rPr>
  </w:style>
  <w:style w:type="character" w:customStyle="1" w:styleId="a15">
    <w:name w:val="副标题 字符"/>
    <w:link w:val="Subtitle"/>
    <w:uiPriority w:val="11"/>
    <w:qFormat/>
    <w:rPr>
      <w:rFonts w:ascii="Cambria" w:hAnsi="Cambria" w:cs="Times New Roman"/>
      <w:b/>
      <w:bCs/>
      <w:kern w:val="28"/>
      <w:sz w:val="32"/>
      <w:szCs w:val="32"/>
    </w:rPr>
  </w:style>
  <w:style w:type="character" w:customStyle="1" w:styleId="a16">
    <w:name w:val="脚注文本 字符"/>
    <w:link w:val="FootnoteText"/>
    <w:uiPriority w:val="99"/>
    <w:semiHidden/>
    <w:qFormat/>
    <w:rPr>
      <w:kern w:val="2"/>
      <w:sz w:val="18"/>
      <w:szCs w:val="18"/>
    </w:rPr>
  </w:style>
  <w:style w:type="character" w:customStyle="1" w:styleId="31">
    <w:name w:val="正文文本缩进 3 字符"/>
    <w:link w:val="BodyTextIndent3"/>
    <w:uiPriority w:val="99"/>
    <w:semiHidden/>
    <w:qFormat/>
    <w:rPr>
      <w:kern w:val="2"/>
      <w:sz w:val="16"/>
      <w:szCs w:val="16"/>
    </w:rPr>
  </w:style>
  <w:style w:type="character" w:customStyle="1" w:styleId="21">
    <w:name w:val="正文文本 2 字符"/>
    <w:link w:val="BodyText2"/>
    <w:uiPriority w:val="99"/>
    <w:semiHidden/>
    <w:qFormat/>
    <w:rPr>
      <w:kern w:val="2"/>
      <w:sz w:val="21"/>
      <w:szCs w:val="22"/>
    </w:rPr>
  </w:style>
  <w:style w:type="character" w:customStyle="1" w:styleId="a17">
    <w:name w:val="信息标题 字符"/>
    <w:link w:val="MessageHeader"/>
    <w:uiPriority w:val="99"/>
    <w:semiHidden/>
    <w:qFormat/>
    <w:rPr>
      <w:rFonts w:ascii="Cambria" w:eastAsia="宋体" w:hAnsi="Cambria" w:cs="Times New Roman"/>
      <w:kern w:val="2"/>
      <w:sz w:val="24"/>
      <w:szCs w:val="24"/>
      <w:shd w:val="pct20" w:color="auto" w:fill="auto"/>
    </w:rPr>
  </w:style>
  <w:style w:type="character" w:customStyle="1" w:styleId="HTML0">
    <w:name w:val="HTML 预设格式 字符"/>
    <w:link w:val="HTMLPreformatted"/>
    <w:uiPriority w:val="99"/>
    <w:semiHidden/>
    <w:qFormat/>
    <w:rPr>
      <w:rFonts w:ascii="Courier New" w:hAnsi="Courier New" w:cs="Courier New"/>
      <w:kern w:val="2"/>
    </w:rPr>
  </w:style>
  <w:style w:type="character" w:customStyle="1" w:styleId="a18">
    <w:name w:val="普通(网站) 字符"/>
    <w:link w:val="NormalWeb"/>
    <w:qFormat/>
    <w:rPr>
      <w:rFonts w:ascii="宋体" w:eastAsia="宋体" w:hAnsi="宋体" w:cs="宋体"/>
      <w:kern w:val="0"/>
      <w:sz w:val="24"/>
      <w:szCs w:val="24"/>
    </w:rPr>
  </w:style>
  <w:style w:type="character" w:customStyle="1" w:styleId="a19">
    <w:name w:val="标题 字符"/>
    <w:link w:val="Title"/>
    <w:uiPriority w:val="10"/>
    <w:qFormat/>
    <w:rPr>
      <w:rFonts w:ascii="Cambria" w:hAnsi="Cambria" w:cs="Times New Roman"/>
      <w:b/>
      <w:bCs/>
      <w:kern w:val="2"/>
      <w:sz w:val="32"/>
      <w:szCs w:val="32"/>
    </w:rPr>
  </w:style>
  <w:style w:type="character" w:customStyle="1" w:styleId="a20">
    <w:name w:val="批注主题 字符"/>
    <w:link w:val="CommentSubject"/>
    <w:uiPriority w:val="99"/>
    <w:semiHidden/>
    <w:qFormat/>
    <w:rPr>
      <w:rFonts w:ascii="Times New Roman" w:eastAsia="宋体" w:hAnsi="Times New Roman" w:cs="Times New Roman"/>
      <w:b/>
      <w:bCs/>
      <w:kern w:val="2"/>
      <w:sz w:val="21"/>
      <w:szCs w:val="22"/>
    </w:rPr>
  </w:style>
  <w:style w:type="character" w:customStyle="1" w:styleId="a21">
    <w:name w:val="正文文本首行缩进 字符"/>
    <w:link w:val="BodyTextFirstIndent"/>
    <w:uiPriority w:val="99"/>
    <w:semiHidden/>
    <w:qFormat/>
    <w:rPr>
      <w:rFonts w:ascii="宋体" w:hAnsi="Times New Roman"/>
      <w:kern w:val="2"/>
      <w:sz w:val="21"/>
      <w:szCs w:val="22"/>
      <w:shd w:val="clear" w:color="auto" w:fill="FFFFFF"/>
    </w:rPr>
  </w:style>
  <w:style w:type="character" w:customStyle="1" w:styleId="22">
    <w:name w:val="正文文本首行缩进 2 字符"/>
    <w:link w:val="BodyTextFirstIndent2"/>
    <w:uiPriority w:val="99"/>
    <w:semiHidden/>
    <w:qFormat/>
  </w:style>
  <w:style w:type="character" w:customStyle="1" w:styleId="pltixk">
    <w:name w:val="pl*tixk"/>
    <w:qFormat/>
  </w:style>
  <w:style w:type="paragraph" w:customStyle="1" w:styleId="10">
    <w:name w:val="列出段落1"/>
    <w:basedOn w:val="Normal"/>
    <w:qFormat/>
    <w:pPr>
      <w:ind w:firstLine="420" w:firstLineChars="200"/>
    </w:pPr>
    <w:rPr>
      <w:szCs w:val="21"/>
    </w:rPr>
  </w:style>
  <w:style w:type="paragraph" w:customStyle="1" w:styleId="0">
    <w:name w:val="正文_0"/>
    <w:qFormat/>
    <w:pPr>
      <w:widowControl w:val="0"/>
      <w:jc w:val="both"/>
    </w:pPr>
    <w:rPr>
      <w:rFonts w:ascii="Calibri" w:eastAsia="宋体" w:hAnsi="Calibri" w:cs="Times New Roman"/>
      <w:kern w:val="2"/>
      <w:sz w:val="21"/>
      <w:szCs w:val="22"/>
      <w:lang w:val="en-US" w:eastAsia="zh-CN" w:bidi="ar-SA"/>
    </w:rPr>
  </w:style>
  <w:style w:type="paragraph" w:styleId="ListParagraph">
    <w:name w:val="List Paragraph"/>
    <w:basedOn w:val="Normal"/>
    <w:uiPriority w:val="99"/>
    <w:qFormat/>
    <w:pPr>
      <w:ind w:firstLine="420" w:firstLineChars="200"/>
    </w:pPr>
  </w:style>
  <w:style w:type="paragraph" w:customStyle="1" w:styleId="DefaultParagraph">
    <w:name w:val="DefaultParagraph"/>
    <w:link w:val="DefaultParagraphCharChar"/>
    <w:qFormat/>
    <w:rPr>
      <w:rFonts w:ascii="Times New Roman" w:eastAsia="宋体" w:hAnsi="Calibri" w:cs="Times New Roman"/>
      <w:kern w:val="2"/>
      <w:sz w:val="21"/>
      <w:szCs w:val="22"/>
      <w:lang w:val="en-US" w:eastAsia="zh-CN" w:bidi="ar-SA"/>
    </w:rPr>
  </w:style>
  <w:style w:type="character" w:customStyle="1" w:styleId="DefaultParagraphCharChar">
    <w:name w:val="DefaultParagraph Char Char"/>
    <w:link w:val="DefaultParagraph"/>
    <w:qFormat/>
    <w:rPr>
      <w:rFonts w:ascii="Times New Roman"/>
      <w:kern w:val="2"/>
      <w:sz w:val="21"/>
      <w:szCs w:val="22"/>
    </w:rPr>
  </w:style>
  <w:style w:type="character" w:customStyle="1" w:styleId="tnude">
    <w:name w:val="tn+ude"/>
    <w:qFormat/>
  </w:style>
  <w:style w:type="paragraph" w:customStyle="1" w:styleId="00">
    <w:name w:val="纯文本_0"/>
    <w:basedOn w:val="Normal"/>
    <w:link w:val="1Char1"/>
    <w:qFormat/>
    <w:rPr>
      <w:rFonts w:ascii="宋体" w:hAnsi="Courier New"/>
      <w:kern w:val="0"/>
      <w:sz w:val="20"/>
      <w:szCs w:val="21"/>
    </w:rPr>
  </w:style>
  <w:style w:type="character" w:customStyle="1" w:styleId="1Char1">
    <w:name w:val="标题1 Char1"/>
    <w:link w:val="00"/>
    <w:qFormat/>
    <w:locked/>
    <w:rPr>
      <w:rFonts w:ascii="宋体" w:eastAsia="宋体" w:hAnsi="Courier New" w:cs="Courier New"/>
      <w:szCs w:val="21"/>
    </w:rPr>
  </w:style>
  <w:style w:type="paragraph" w:customStyle="1" w:styleId="Default">
    <w:name w:val="Default"/>
    <w:qFormat/>
    <w:pPr>
      <w:widowControl w:val="0"/>
      <w:autoSpaceDE w:val="0"/>
      <w:autoSpaceDN w:val="0"/>
      <w:adjustRightInd w:val="0"/>
    </w:pPr>
    <w:rPr>
      <w:rFonts w:ascii="Calibri" w:eastAsia="宋体" w:hAnsi="Calibri" w:cs="Times New Roman"/>
      <w:color w:val="000000"/>
      <w:sz w:val="24"/>
      <w:szCs w:val="24"/>
      <w:lang w:val="en-US" w:eastAsia="zh-CN" w:bidi="ar-SA"/>
    </w:rPr>
  </w:style>
  <w:style w:type="paragraph" w:customStyle="1" w:styleId="01">
    <w:name w:val="普通(网站)_0"/>
    <w:basedOn w:val="0"/>
    <w:link w:val="0Char"/>
    <w:qFormat/>
    <w:pPr>
      <w:widowControl/>
      <w:spacing w:before="100" w:beforeAutospacing="1" w:after="100" w:afterAutospacing="1"/>
      <w:jc w:val="left"/>
    </w:pPr>
    <w:rPr>
      <w:rFonts w:ascii="宋体" w:hAnsi="宋体"/>
      <w:kern w:val="0"/>
      <w:sz w:val="24"/>
      <w:szCs w:val="24"/>
    </w:rPr>
  </w:style>
  <w:style w:type="character" w:customStyle="1" w:styleId="0Char">
    <w:name w:val="普通(网站)_0 Char"/>
    <w:link w:val="01"/>
    <w:qFormat/>
    <w:locked/>
    <w:rPr>
      <w:rFonts w:ascii="宋体" w:hAnsi="宋体"/>
      <w:sz w:val="24"/>
      <w:szCs w:val="24"/>
    </w:rPr>
  </w:style>
  <w:style w:type="character" w:customStyle="1" w:styleId="0Char0">
    <w:name w:val="正文_0 Char"/>
    <w:link w:val="000"/>
    <w:qFormat/>
    <w:rPr>
      <w:kern w:val="2"/>
      <w:sz w:val="21"/>
      <w:szCs w:val="22"/>
    </w:rPr>
  </w:style>
  <w:style w:type="paragraph" w:customStyle="1" w:styleId="000">
    <w:name w:val="正文_0_0"/>
    <w:link w:val="0Char0"/>
    <w:qFormat/>
    <w:pPr>
      <w:widowControl w:val="0"/>
      <w:jc w:val="both"/>
    </w:pPr>
    <w:rPr>
      <w:rFonts w:ascii="Calibri" w:eastAsia="宋体" w:hAnsi="Calibri" w:cs="Times New Roman"/>
      <w:kern w:val="2"/>
      <w:sz w:val="21"/>
      <w:szCs w:val="22"/>
      <w:lang w:val="en-US" w:eastAsia="zh-CN" w:bidi="ar-SA"/>
    </w:rPr>
  </w:style>
  <w:style w:type="character" w:customStyle="1" w:styleId="jyemathselector">
    <w:name w:val="jye_math_selector"/>
    <w:qFormat/>
    <w:rPr>
      <w:rFonts w:ascii="Times New Roman" w:hAnsi="Times New Roman" w:cs="Times New Roman" w:hint="default"/>
    </w:rPr>
  </w:style>
  <w:style w:type="character" w:customStyle="1" w:styleId="apple-converted-space">
    <w:name w:val="apple-converted-space"/>
    <w:qFormat/>
  </w:style>
  <w:style w:type="paragraph" w:customStyle="1" w:styleId="TOC10">
    <w:name w:val="TOC 标题1"/>
    <w:basedOn w:val="Heading1"/>
    <w:next w:val="Normal"/>
    <w:uiPriority w:val="39"/>
    <w:qFormat/>
    <w:pPr>
      <w:outlineLvl w:val="9"/>
    </w:pPr>
  </w:style>
  <w:style w:type="paragraph" w:styleId="IntenseQuote">
    <w:name w:val="Intense Quote"/>
    <w:basedOn w:val="Normal"/>
    <w:next w:val="Normal"/>
    <w:link w:val="a22"/>
    <w:uiPriority w:val="30"/>
    <w:qFormat/>
    <w:pPr>
      <w:pBdr>
        <w:bottom w:val="single" w:sz="4" w:space="4" w:color="4F81BD"/>
      </w:pBdr>
      <w:spacing w:before="200" w:after="280"/>
      <w:ind w:left="936" w:right="936"/>
    </w:pPr>
    <w:rPr>
      <w:b/>
      <w:bCs/>
      <w:i/>
      <w:iCs/>
      <w:color w:val="4F81BD"/>
    </w:rPr>
  </w:style>
  <w:style w:type="character" w:customStyle="1" w:styleId="a22">
    <w:name w:val="明显引用 字符"/>
    <w:link w:val="IntenseQuote"/>
    <w:uiPriority w:val="30"/>
    <w:qFormat/>
    <w:rPr>
      <w:b/>
      <w:bCs/>
      <w:i/>
      <w:iCs/>
      <w:color w:val="4F81BD"/>
      <w:kern w:val="2"/>
      <w:sz w:val="21"/>
      <w:szCs w:val="22"/>
    </w:rPr>
  </w:style>
  <w:style w:type="paragraph" w:customStyle="1" w:styleId="11">
    <w:name w:val="书目1"/>
    <w:basedOn w:val="Normal"/>
    <w:next w:val="Normal"/>
    <w:uiPriority w:val="37"/>
    <w:unhideWhenUsed/>
    <w:qFormat/>
  </w:style>
  <w:style w:type="paragraph" w:styleId="NoSpacing">
    <w:name w:val="No Spacing"/>
    <w:uiPriority w:val="1"/>
    <w:qFormat/>
    <w:pPr>
      <w:widowControl w:val="0"/>
      <w:jc w:val="both"/>
    </w:pPr>
    <w:rPr>
      <w:rFonts w:ascii="Calibri" w:eastAsia="宋体" w:hAnsi="Calibri" w:cs="Times New Roman"/>
      <w:kern w:val="2"/>
      <w:sz w:val="21"/>
      <w:szCs w:val="22"/>
      <w:lang w:val="en-US" w:eastAsia="zh-CN" w:bidi="ar-SA"/>
    </w:rPr>
  </w:style>
  <w:style w:type="paragraph" w:styleId="Quote">
    <w:name w:val="Quote"/>
    <w:basedOn w:val="Normal"/>
    <w:next w:val="Normal"/>
    <w:link w:val="a23"/>
    <w:uiPriority w:val="29"/>
    <w:qFormat/>
    <w:rPr>
      <w:i/>
      <w:iCs/>
      <w:color w:val="000000"/>
    </w:rPr>
  </w:style>
  <w:style w:type="character" w:customStyle="1" w:styleId="a23">
    <w:name w:val="引用 字符"/>
    <w:link w:val="Quote"/>
    <w:uiPriority w:val="29"/>
    <w:qFormat/>
    <w:rPr>
      <w:i/>
      <w:iCs/>
      <w:color w:val="000000"/>
      <w:kern w:val="2"/>
      <w:sz w:val="21"/>
      <w:szCs w:val="22"/>
    </w:rPr>
  </w:style>
  <w:style w:type="character" w:styleId="PlaceholderText">
    <w:name w:val="Placeholder Text"/>
    <w:uiPriority w:val="99"/>
    <w:semiHidden/>
    <w:qFormat/>
    <w:rPr>
      <w:color w:val="808080"/>
    </w:rPr>
  </w:style>
  <w:style w:type="paragraph" w:customStyle="1" w:styleId="paragraph">
    <w:name w:val="paragraph"/>
    <w:basedOn w:val="Normal"/>
    <w:semiHidden/>
    <w:qFormat/>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2.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media/image10.png" /><Relationship Id="rId3" Type="http://schemas.openxmlformats.org/officeDocument/2006/relationships/image" Target="media/image11.png" /><Relationship Id="rId4"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8.png" /></Relationships>
</file>

<file path=word/_rels/header2.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media/image9.png" /><Relationship Id="rId3" Type="http://schemas.openxmlformats.org/officeDocument/2006/relationships/image" Target="media/image10.png" /><Relationship Id="rId4" Type="http://schemas.openxmlformats.org/officeDocument/2006/relationships/image" Target="media/image11.png" /><Relationship Id="rId5"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308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2995</Words>
  <Characters>3193</Characters>
  <Application>Microsoft Office Word</Application>
  <DocSecurity>0</DocSecurity>
  <Lines>143</Lines>
  <Paragraphs>168</Paragraphs>
  <ScaleCrop>false</ScaleCrop>
  <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2025-12-14T13:03:00Z</dcterms:created>
  <dcterms:modified xsi:type="dcterms:W3CDTF">2025-12-27T09:07:39Z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