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168C02A6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12433300</wp:posOffset>
            </wp:positionV>
            <wp:extent cx="419100" cy="292100"/>
            <wp:wrapNone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32"/>
          <w:szCs w:val="32"/>
        </w:rPr>
        <w:t>2025-2026学年 小学数学四年级上册 第一次月考（1-2）（人教版）</w:t>
      </w:r>
    </w:p>
    <w:bookmarkEnd w:id="0"/>
    <w:p w14:paraId="5B1A8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rPr>
          <w:rFonts w:asciiTheme="minorEastAsia" w:eastAsiaTheme="minorEastAsia" w:hAnsiTheme="minorEastAsia" w:cstheme="minorEastAsia" w:hint="eastAsia"/>
          <w:i w:val="0"/>
          <w:i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</w:rPr>
        <w:t>考试时间：</w:t>
      </w: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  <w:lang w:val="en-US" w:eastAsia="zh-CN"/>
        </w:rPr>
        <w:t>90</w:t>
      </w: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</w:rPr>
        <w:t>分钟</w:t>
      </w: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  <w:lang w:eastAsia="zh-CN"/>
        </w:rPr>
        <w:t>，</w:t>
      </w: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  <w:lang w:val="en-US" w:eastAsia="zh-CN"/>
        </w:rPr>
        <w:t>试卷</w:t>
      </w: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</w:rPr>
        <w:t>满分：</w:t>
      </w: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  <w:lang w:val="en-US" w:eastAsia="zh-CN"/>
        </w:rPr>
        <w:t>10</w:t>
      </w: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</w:rPr>
        <w:t>0分</w:t>
      </w:r>
    </w:p>
    <w:p w14:paraId="56C6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rPr>
          <w:rFonts w:asciiTheme="minorEastAsia" w:eastAsiaTheme="minorEastAsia" w:hAnsiTheme="minorEastAsia" w:cstheme="minorEastAsia" w:hint="eastAsia"/>
          <w:i w:val="0"/>
          <w:i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</w:rPr>
        <w:t>姓名：__________班级：__________考号：__________</w:t>
      </w: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  <w:lang w:val="en-US" w:eastAsia="zh-CN"/>
        </w:rPr>
        <w:t>成绩</w:t>
      </w:r>
      <w:r>
        <w:rPr>
          <w:rFonts w:asciiTheme="minorEastAsia" w:eastAsiaTheme="minorEastAsia" w:hAnsiTheme="minorEastAsia" w:cstheme="minorEastAsia" w:hint="eastAsia"/>
          <w:i w:val="0"/>
          <w:iCs w:val="0"/>
          <w:color w:val="000000"/>
          <w:sz w:val="24"/>
          <w:szCs w:val="24"/>
        </w:rPr>
        <w:t>：__________</w:t>
      </w:r>
    </w:p>
    <w:tbl>
      <w:tblPr>
        <w:tblStyle w:val="TableNormal"/>
        <w:tblW w:w="9798" w:type="dxa"/>
        <w:jc w:val="center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633"/>
        <w:gridCol w:w="1633"/>
        <w:gridCol w:w="1633"/>
        <w:gridCol w:w="1633"/>
      </w:tblGrid>
      <w:tr w14:paraId="26CEDDD0">
        <w:tblPrEx>
          <w:tblW w:w="9798" w:type="dxa"/>
          <w:jc w:val="center"/>
          <w:tblBorders>
            <w:top w:val="outset" w:sz="4" w:space="0" w:color="808080"/>
            <w:left w:val="outset" w:sz="4" w:space="0" w:color="808080"/>
            <w:bottom w:val="outset" w:sz="4" w:space="0" w:color="808080"/>
            <w:right w:val="outset" w:sz="4" w:space="0" w:color="808080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3C9DE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i w:val="0"/>
                <w:iCs w:val="0"/>
                <w:color w:val="000000"/>
                <w:position w:val="-3"/>
                <w:sz w:val="24"/>
                <w:szCs w:val="24"/>
              </w:rPr>
              <w:t>题号</w:t>
            </w: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6E007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i w:val="0"/>
                <w:iCs w:val="0"/>
                <w:color w:val="000000"/>
                <w:position w:val="-3"/>
                <w:sz w:val="24"/>
                <w:szCs w:val="24"/>
              </w:rPr>
              <w:t>一</w:t>
            </w: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2A2F9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i w:val="0"/>
                <w:iCs w:val="0"/>
                <w:color w:val="000000"/>
                <w:position w:val="-3"/>
                <w:sz w:val="24"/>
                <w:szCs w:val="24"/>
              </w:rPr>
              <w:t>二</w:t>
            </w: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33B72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i w:val="0"/>
                <w:iCs w:val="0"/>
                <w:color w:val="000000"/>
                <w:position w:val="-3"/>
                <w:sz w:val="24"/>
                <w:szCs w:val="24"/>
              </w:rPr>
              <w:t>三</w:t>
            </w: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1BD4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7746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  <w:lang w:val="en-US" w:eastAsia="zh-CN"/>
              </w:rPr>
              <w:t>总分</w:t>
            </w:r>
          </w:p>
        </w:tc>
      </w:tr>
      <w:tr w14:paraId="56047CB7">
        <w:tblPrEx>
          <w:tblW w:w="979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  <w:jc w:val="center"/>
        </w:trPr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63C2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i w:val="0"/>
                <w:iCs w:val="0"/>
                <w:color w:val="000000"/>
                <w:position w:val="-3"/>
                <w:sz w:val="24"/>
                <w:szCs w:val="24"/>
              </w:rPr>
              <w:t>评分</w:t>
            </w: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023D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621A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5507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60DB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  <w:tl2br w:val="nil"/>
              <w:tr2bl w:val="nil"/>
            </w:tcBorders>
            <w:tcMar>
              <w:top w:w="50" w:type="dxa"/>
              <w:bottom w:w="50" w:type="dxa"/>
            </w:tcMar>
            <w:vAlign w:val="center"/>
          </w:tcPr>
          <w:p w14:paraId="2CE3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beforeLines="30" w:after="94" w:afterLines="30" w:line="360" w:lineRule="auto"/>
              <w:jc w:val="center"/>
              <w:rPr>
                <w:rFonts w:asciiTheme="minorEastAsia" w:eastAsiaTheme="minorEastAsia" w:hAnsiTheme="minorEastAsia" w:cstheme="minorEastAsia" w:hint="eastAsia"/>
                <w:i w:val="0"/>
                <w:iCs w:val="0"/>
                <w:sz w:val="24"/>
                <w:szCs w:val="24"/>
              </w:rPr>
            </w:pPr>
          </w:p>
        </w:tc>
      </w:tr>
    </w:tbl>
    <w:p w14:paraId="1CDE2028">
      <w:pPr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  <w:szCs w:val="24"/>
        </w:rPr>
      </w:pPr>
    </w:p>
    <w:p w14:paraId="4C67DAB3">
      <w:pP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一、单选题(共5题；共10分)</w:t>
      </w:r>
    </w:p>
    <w:p w14:paraId="00D9034B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 xml:space="preserve">下面选项中最接近1公顷的是（　　） </w:t>
      </w:r>
    </w:p>
    <w:p w14:paraId="2A400A42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A．10个小朋友手拉手围成正方形的面积</w:t>
      </w:r>
    </w:p>
    <w:p w14:paraId="1ECEDA38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B．一个标准游泳池面积</w:t>
      </w:r>
    </w:p>
    <w:p w14:paraId="6DBC7933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C．200间教室面积</w:t>
      </w:r>
    </w:p>
    <w:p w14:paraId="6541A3A0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D．奉化区占地面积</w:t>
      </w:r>
    </w:p>
    <w:p w14:paraId="62BA01BC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下面关于98650000531 的说法中，错误的是(　　)。</w:t>
      </w:r>
    </w:p>
    <w:p w14:paraId="15B7DD41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A．最高位是百亿位</w:t>
      </w:r>
    </w:p>
    <w:p w14:paraId="3F876DA9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B．读作九百八十六亿五千万零五百三十一</w:t>
      </w:r>
    </w:p>
    <w:p w14:paraId="571C68A5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C．它含有3个数级</w:t>
      </w:r>
    </w:p>
    <w:p w14:paraId="5A52284C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D．它的两个“5”表示的数值相差100000</w:t>
      </w:r>
    </w:p>
    <w:p w14:paraId="0BF1D381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面积是8公顷的长方形渔场，宽是200米，长是(　　)米。</w:t>
      </w:r>
    </w:p>
    <w:p w14:paraId="603CA1F1"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A．4000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B．40000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C．400</w:t>
      </w:r>
    </w:p>
    <w:p w14:paraId="48BC3F42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一个数，省略万位后面的尾数约是32万，这个数可能是(　　)。</w:t>
      </w:r>
    </w:p>
    <w:p w14:paraId="625994DD">
      <w:pPr>
        <w:spacing w:line="360" w:lineRule="auto"/>
        <w:ind w:firstLine="42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2573655" cy="28765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3867" cy="28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F828">
      <w:pPr>
        <w:tabs>
          <w:tab w:val="left" w:pos="2592"/>
          <w:tab w:val="left" w:pos="4924"/>
          <w:tab w:val="left" w:pos="7255"/>
        </w:tabs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A．A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B．B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C．C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D．D</w:t>
      </w:r>
    </w:p>
    <w:p w14:paraId="5134FBD5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银行通常将100张100元的人民币扎成一捆，这样的10捆共(　　)元。</w:t>
      </w:r>
    </w:p>
    <w:p w14:paraId="1F7097B1"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A．十万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B．一万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C．一千</w:t>
      </w:r>
    </w:p>
    <w:p w14:paraId="336BB5FB">
      <w:pP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二、判断题(共5题；共10分)</w:t>
      </w:r>
    </w:p>
    <w:p w14:paraId="59022D0D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最小的十位数比最大的九位数大。（　　）</w:t>
      </w:r>
    </w:p>
    <w:p w14:paraId="392EF82D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7．（2分）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边长是100米的正方形面积是1公顷。（　　）</w:t>
      </w:r>
    </w:p>
    <w:p w14:paraId="7A2BF60C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8．（2分）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1平方千米=1000公顷=10000000平方米。（   ）</w:t>
      </w:r>
    </w:p>
    <w:p w14:paraId="0066EA4A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9．（2分）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100张A4纸约厚1厘米，1亿张A4纸的厚度约是100米。(　　)</w:t>
      </w:r>
    </w:p>
    <w:p w14:paraId="7A89E4C2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10．（2分）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妙想说：光明小学四年级有学生286人，这个数是一个精确数。(　　)</w:t>
      </w:r>
    </w:p>
    <w:p w14:paraId="793D030E">
      <w:pP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三、填空题(共8题；共22分)</w:t>
      </w:r>
    </w:p>
    <w:p w14:paraId="24E15B84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11．（2分）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 xml:space="preserve"> 五千万零三十写作：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。</w:t>
      </w:r>
    </w:p>
    <w:p w14:paraId="296078C7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12．（2分）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 xml:space="preserve">如果100粒大米约重4克，那么1亿粒大米约重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千克。</w:t>
      </w:r>
    </w:p>
    <w:p w14:paraId="77E28677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13．（2分）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4袋50kg的大米大约是一千万粒，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袋50kg的大米大约是一亿粒。</w:t>
      </w:r>
    </w:p>
    <w:p w14:paraId="40EC8566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14．（4分）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60060006的最高位是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位。 从左数，第一个“6”表示的数是第三个“6”表示的数的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倍。</w:t>
      </w:r>
    </w:p>
    <w:p w14:paraId="33703B81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15．（2分）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第二十五届哈尔滨冰雪大世界园区面积约 80 公顷，如果1 平方米能站 12 人，园区内最多容纳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人。</w:t>
      </w:r>
    </w:p>
    <w:p w14:paraId="4D7C4074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16．（4分）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一枚1元的硬币大约重6克。照这样推算，1000枚1元的硬币大约重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千克；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枚1元硬币大约重6吨。</w:t>
      </w:r>
    </w:p>
    <w:p w14:paraId="07312EC5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17．（2分）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张伯伯在自家果园里种植有机葡萄。果园长 500 米，宽 180 米，平均每公顷产有机葡萄 20 吨。 这块果园可产有机葡萄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吨。</w:t>
      </w:r>
    </w:p>
    <w:p w14:paraId="41FC2AD7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18．（4分）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连霍高速公路在河南省的长度约600 千米，路面宽度约30米，这条高速公路在河南省的占地面积约是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公顷，合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平方千米。</w:t>
      </w:r>
    </w:p>
    <w:p w14:paraId="4F2DBA9A">
      <w:pP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四、解决问题(共6题；共58分)</w:t>
      </w:r>
    </w:p>
    <w:p w14:paraId="39A0FD2E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19．（8分）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读、写下面横线上各数。</w:t>
      </w:r>
    </w:p>
    <w:p w14:paraId="69B23C00">
      <w:pPr>
        <w:spacing w:line="360" w:lineRule="auto"/>
        <w:ind w:firstLine="42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杭州奥体博览城是杭州市“十二五”城市建设发展的工程，规划总面积为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5838900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平方米，其中核心区面积为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1543700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平方米，辐射区面积为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四百二十九万五千二百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平方米，建筑总面积达到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二百七十二万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平方米。</w:t>
      </w:r>
    </w:p>
    <w:p w14:paraId="42E5B530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6112F915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0F0F8372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5A731DAE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20．（8分）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山楂属于酸性食物，具有消食健脾、活血祛瘀等功效，还具有调节血管、保护心脏、降低血压、血脂、胆固醇等作用，适量食用对身体健康有一定好处，但需避免空腹食用。园博园内计划在一块0.6公顷的土地上栽种山楂树，株距2米，行距2.5米，需要购买多少棵山楂树苗？</w:t>
      </w:r>
    </w:p>
    <w:p w14:paraId="7A194514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1E7F25AE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778D8342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383106D7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0AB68DD1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21．（10分）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“中国天眼”是世界上最大的单口径射电望远镜，它可以搜寻、接收宇宙中的信号。它的镜面有30个足球场那么大。一个标准的足球场的面积约是7000平方米，“中国天眼”望远镜的镜面面积约是多少公顷？</w:t>
      </w:r>
    </w:p>
    <w:p w14:paraId="3E5B1279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2014855" cy="1168400"/>
            <wp:effectExtent l="0" t="0" r="1206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5067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4381B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3D25B7A8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06CF1D97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194F655F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5A7C0679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22．（12分）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水是人体的重要组成部分。</w:t>
      </w:r>
    </w:p>
    <w:p w14:paraId="3FA331D8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（1）（6分）100滴水大约重8克，1亿滴水大约重多少千克？ (用计算器算一算)</w:t>
      </w:r>
    </w:p>
    <w:p w14:paraId="2130EBFA">
      <w:pPr>
        <w:spacing w:line="360" w:lineRule="auto"/>
        <w:ind w:firstLine="312" w:firstLineChars="13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（2）（6分）我国约有14亿人口，如果每人每天节约一滴水，全国每天大约可以节约多少吨水？</w:t>
      </w:r>
    </w:p>
    <w:p w14:paraId="0B48A8A2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06A4D486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2866A625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28787D53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46CA7AB6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13968E73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079F495D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23．（10分）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3742055" cy="711200"/>
            <wp:effectExtent l="0" t="0" r="698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267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D5236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（1）（4分）一亿粒大米约重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千克。</w:t>
      </w:r>
    </w:p>
    <w:tbl>
      <w:tblPr>
        <w:tblStyle w:val="TableNormal"/>
        <w:tblW w:w="0" w:type="auto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239"/>
        <w:gridCol w:w="533"/>
        <w:gridCol w:w="533"/>
        <w:gridCol w:w="533"/>
        <w:gridCol w:w="560"/>
        <w:gridCol w:w="547"/>
        <w:gridCol w:w="533"/>
        <w:gridCol w:w="533"/>
        <w:gridCol w:w="560"/>
        <w:gridCol w:w="534"/>
        <w:gridCol w:w="534"/>
        <w:gridCol w:w="534"/>
        <w:gridCol w:w="810"/>
      </w:tblGrid>
      <w:tr w14:paraId="59E8A146">
        <w:tblPrEx>
          <w:tblW w:w="0" w:type="auto"/>
          <w:tblInd w:w="380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99F4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数级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D3F5">
            <w:pPr>
              <w:spacing w:line="360" w:lineRule="auto"/>
              <w:ind w:left="0"/>
              <w:jc w:val="lef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 xml:space="preserve"> 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200E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亿级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FE127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万级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6971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个级</w:t>
            </w:r>
          </w:p>
        </w:tc>
      </w:tr>
      <w:tr w14:paraId="141AE6D7">
        <w:tblPrEx>
          <w:tblW w:w="0" w:type="auto"/>
          <w:tblInd w:w="38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7F6F1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计数单位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9ABD4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5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E2C1E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千亿</w:t>
            </w:r>
          </w:p>
        </w:tc>
        <w:tc>
          <w:tcPr>
            <w:tcW w:w="5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833F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百亿</w:t>
            </w:r>
          </w:p>
        </w:tc>
        <w:tc>
          <w:tcPr>
            <w:tcW w:w="5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4CFB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十亿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DD7A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亿</w:t>
            </w:r>
          </w:p>
        </w:tc>
        <w:tc>
          <w:tcPr>
            <w:tcW w:w="5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4E74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千万</w:t>
            </w:r>
          </w:p>
        </w:tc>
        <w:tc>
          <w:tcPr>
            <w:tcW w:w="5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45E83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百万</w:t>
            </w:r>
          </w:p>
        </w:tc>
        <w:tc>
          <w:tcPr>
            <w:tcW w:w="5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48F1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十万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FB6D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万</w:t>
            </w:r>
          </w:p>
        </w:tc>
        <w:tc>
          <w:tcPr>
            <w:tcW w:w="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93E97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千</w:t>
            </w:r>
          </w:p>
        </w:tc>
        <w:tc>
          <w:tcPr>
            <w:tcW w:w="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DE126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百</w:t>
            </w:r>
          </w:p>
        </w:tc>
        <w:tc>
          <w:tcPr>
            <w:tcW w:w="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1EF76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9CA7">
            <w:pPr>
              <w:spacing w:line="360" w:lineRule="auto"/>
              <w:ind w:left="135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i w:val="0"/>
                <w:color w:val="000000"/>
                <w:sz w:val="24"/>
                <w:szCs w:val="24"/>
              </w:rPr>
              <w:t>个</w:t>
            </w:r>
          </w:p>
        </w:tc>
      </w:tr>
    </w:tbl>
    <w:p w14:paraId="5D1BDEC6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2624455" cy="575310"/>
            <wp:effectExtent l="0" t="0" r="1206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4667" cy="57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0E50B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</w:pPr>
    </w:p>
    <w:p w14:paraId="34AC4719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（2）（6分）下面哪种情况的大米与一亿粒大米的质量更接近？在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203200" cy="20320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里画“√”。</w:t>
      </w:r>
    </w:p>
    <w:p w14:paraId="451A1264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5266055" cy="1202055"/>
            <wp:effectExtent l="0" t="0" r="698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266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67A7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1E24A869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3B2FB69D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0933DC2E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p w14:paraId="42BA57C1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24．（10分）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我国的计数方式从古代发展至今，经历了一个从简单到多样、从具体物品计数到抽象数字表达的演变过程。尽管计数的具体方式不断变化，但是每个数位上的数表示的意义不同(即位值)和满十就要向前一位进一(即十进制)的总体思路是不变的，位值和十进制是我们学习数学的关键，让数学学习变得更加有趣和易于理解。</w:t>
      </w:r>
    </w:p>
    <w:p w14:paraId="779EE4F0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4318000" cy="1083310"/>
            <wp:effectExtent l="0" t="0" r="1016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A462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（1）（2分）观察图1，用算筹计数法表示出864：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(提示：在表示多位数时，要遵循“个位用纵式，十位用横式，百位用纵式…”的规则)</w:t>
      </w:r>
    </w:p>
    <w:p w14:paraId="664E5696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（2）（4分）算盘是一种手动操作的计算工具，通常分为上下两档，根据图2表示的数推理出图3算盘上表示的数是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；通过观察和比较图2、图3，我发现算盘上算珠所表示的意义是：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                             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。</w:t>
      </w:r>
    </w:p>
    <w:p w14:paraId="317A09D5">
      <w:pPr>
        <w:spacing w:line="360" w:lineRule="auto"/>
        <w:ind w:firstLine="312" w:firstLineChars="13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3）（4分）远古时期，人们用到了五进制来计数，也就是“满五进一”。一渔民在从右往左依次排列的绳子上打结，每打1天渔就打1个结，打满5个结就在前面一根绳上打1个结，以此来记录打渔的天数(如图4)。从图4上可以看出，这位渔民已打渔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天。平常我们说的“33”，如果用五进制表示是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  <w:u w:val="single"/>
        </w:rPr>
        <w:t>　     　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。</w:t>
      </w:r>
    </w:p>
    <w:p w14:paraId="1FD6C387">
      <w:pPr>
        <w:widowControl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br w:type="page"/>
      </w:r>
    </w:p>
    <w:p w14:paraId="2C40A049">
      <w:pPr>
        <w:spacing w:before="0" w:after="0" w:line="360" w:lineRule="auto"/>
        <w:jc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  <w:szCs w:val="24"/>
        </w:rPr>
        <w:t>答案</w:t>
      </w:r>
    </w:p>
    <w:p w14:paraId="176BB90E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C</w:t>
      </w:r>
    </w:p>
    <w:p w14:paraId="6C7AA61C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D</w:t>
      </w:r>
    </w:p>
    <w:p w14:paraId="297C0AB8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C</w:t>
      </w:r>
    </w:p>
    <w:p w14:paraId="57C41477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B</w:t>
      </w:r>
    </w:p>
    <w:p w14:paraId="3093462F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A</w:t>
      </w:r>
    </w:p>
    <w:p w14:paraId="4E913874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正确</w:t>
      </w:r>
    </w:p>
    <w:p w14:paraId="747F9A0E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7．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正确</w:t>
      </w:r>
    </w:p>
    <w:p w14:paraId="1A79BBD5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8．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错误</w:t>
      </w:r>
    </w:p>
    <w:p w14:paraId="23601AED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9．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错误</w:t>
      </w:r>
    </w:p>
    <w:p w14:paraId="1696326F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10．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正确</w:t>
      </w:r>
    </w:p>
    <w:p w14:paraId="38CBC13F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11．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50000030</w:t>
      </w:r>
    </w:p>
    <w:p w14:paraId="00CACFE9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12．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4000</w:t>
      </w:r>
    </w:p>
    <w:p w14:paraId="66167091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13．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40</w:t>
      </w:r>
    </w:p>
    <w:p w14:paraId="0AB5D500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14．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千万；10000000</w:t>
      </w:r>
    </w:p>
    <w:p w14:paraId="37CE5F2A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15．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9600000</w:t>
      </w:r>
    </w:p>
    <w:p w14:paraId="365886A6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16．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6；1000000</w:t>
      </w:r>
    </w:p>
    <w:p w14:paraId="17A51986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17．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180</w:t>
      </w:r>
    </w:p>
    <w:p w14:paraId="3CE2AECE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18．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1800；18</w:t>
      </w:r>
    </w:p>
    <w:p w14:paraId="52D98707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19．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解：1543700读作：一百五十四万三千七百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5838900读作：五百八十三万八千九百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四百二十九万五千二百写作：4295200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二百七十二万写作：2720000</w:t>
      </w:r>
    </w:p>
    <w:p w14:paraId="710E1761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20．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解：2.5×2=5(平方米)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0.6公顷=6000平方米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6000÷5=1200(棵)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 xml:space="preserve">答：需要购买1200棵山楂树苗。 </w:t>
      </w:r>
    </w:p>
    <w:p w14:paraId="781067A1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21．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解：7000×30=210000(平方米)=21公顷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答：“中国天眼”望远镜的镜面面积约是21公顷。</w:t>
      </w:r>
    </w:p>
    <w:p w14:paraId="5965E6E1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22．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（1）解：1 亿=100000000</w:t>
      </w:r>
    </w:p>
    <w:p w14:paraId="6CE62BB7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100000000÷100×8=8000000(克 )</w:t>
      </w:r>
    </w:p>
    <w:p w14:paraId="29349907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8000000克=8000千克</w:t>
      </w:r>
    </w:p>
    <w:p w14:paraId="2B0271EF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答：1亿滴水大约重8000千克</w:t>
      </w:r>
    </w:p>
    <w:p w14:paraId="356617CE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（2）解：8000千克 =8吨 8×14=112(吨)</w:t>
      </w:r>
    </w:p>
    <w:p w14:paraId="40FE3668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答：全国每天大约可以节约112吨水。</w:t>
      </w:r>
    </w:p>
    <w:p w14:paraId="2789B0B6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23．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（1）2000</w:t>
      </w:r>
    </w:p>
    <w:p w14:paraId="43C64B93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（2）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5266055" cy="1184910"/>
            <wp:effectExtent l="0" t="0" r="698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266" cy="11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B2D1">
      <w:pPr>
        <w:spacing w:line="360" w:lineRule="auto"/>
        <w:ind w:left="0"/>
        <w:jc w:val="left"/>
        <w:textAlignment w:val="center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24．</w:t>
      </w:r>
      <w:r>
        <w:rPr>
          <w:rFonts w:asciiTheme="minorEastAsia" w:hAnsiTheme="minorEastAsia" w:cstheme="minorEastAsia" w:hint="eastAsia"/>
          <w:color w:val="0000FF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（1）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422910" cy="30480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33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406400" cy="321310"/>
            <wp:effectExtent l="0" t="0" r="508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2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drawing>
          <wp:inline distT="0" distB="0" distL="0" distR="0">
            <wp:extent cx="440055" cy="287655"/>
            <wp:effectExtent l="0" t="0" r="190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267" cy="28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7B1DA">
      <w:pPr>
        <w:spacing w:line="360" w:lineRule="auto"/>
        <w:ind w:left="0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（2）125406；算盘上，上珠一个表示5，下珠一个表示1。</w:t>
      </w:r>
    </w:p>
    <w:p w14:paraId="76E2F793">
      <w:pPr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i w:val="0"/>
          <w:color w:val="000000"/>
          <w:sz w:val="24"/>
          <w:szCs w:val="24"/>
        </w:rPr>
        <w:t>（3）39；113</w:t>
      </w:r>
    </w:p>
    <w:sectPr>
      <w:headerReference w:type="default" r:id="rId16"/>
      <w:footerReference w:type="default" r:id="rId17"/>
      <w:pgSz w:w="11906" w:h="16838"/>
      <w:pgMar w:top="1134" w:right="1134" w:bottom="1134" w:left="1134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0B6FBD"/>
    <w:rsid w:val="004151FC"/>
    <w:rsid w:val="00C02FC6"/>
    <w:rsid w:val="3A2E6FA7"/>
    <w:rsid w:val="600B6FB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theme" Target="theme/theme1.xml"/><Relationship Id="rId19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0</Words>
  <Characters>0</Characters>
  <Application>Microsoft Office Word</Application>
  <DocSecurity>0</DocSecurity>
  <Lines>0</Lines>
  <Paragraphs>0</Paragraphs>
  <ScaleCrop>false</ScaleCrop>
  <Company>昭通市水富县党政机关单位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1</cp:revision>
  <dcterms:created xsi:type="dcterms:W3CDTF">2025-10-08T02:36:00Z</dcterms:created>
  <dcterms:modified xsi:type="dcterms:W3CDTF">2025-10-08T02:38:30Z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